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489CC" w14:textId="77777777" w:rsidR="00AD1739" w:rsidRDefault="00AD1739" w:rsidP="00AD1739">
      <w:pPr>
        <w:jc w:val="center"/>
        <w:rPr>
          <w:rFonts w:ascii="Times New Roman" w:hAnsi="Times New Roman"/>
          <w:b/>
          <w:sz w:val="22"/>
          <w:szCs w:val="22"/>
        </w:rPr>
      </w:pPr>
      <w:bookmarkStart w:id="0" w:name="_GoBack"/>
      <w:bookmarkEnd w:id="0"/>
    </w:p>
    <w:p w14:paraId="56B738E4" w14:textId="2F04AB60" w:rsidR="00AD1739" w:rsidRPr="00B0190F" w:rsidRDefault="00AD1739" w:rsidP="00AD1739">
      <w:pPr>
        <w:jc w:val="center"/>
        <w:rPr>
          <w:b/>
          <w:sz w:val="22"/>
          <w:szCs w:val="22"/>
        </w:rPr>
      </w:pPr>
      <w:bookmarkStart w:id="1" w:name="_heading=h.gjdgxs" w:colFirst="0" w:colLast="0"/>
      <w:bookmarkEnd w:id="1"/>
      <w:r w:rsidRPr="00B0190F">
        <w:rPr>
          <w:b/>
          <w:sz w:val="22"/>
          <w:szCs w:val="22"/>
        </w:rPr>
        <w:t xml:space="preserve">PROYECTO DE ACUERDO No. </w:t>
      </w:r>
      <w:r w:rsidR="00533414">
        <w:rPr>
          <w:b/>
          <w:sz w:val="22"/>
          <w:szCs w:val="22"/>
        </w:rPr>
        <w:t>113 DE  2025</w:t>
      </w:r>
    </w:p>
    <w:p w14:paraId="4E0E5E3D" w14:textId="77777777" w:rsidR="00AD1739" w:rsidRPr="00B0190F" w:rsidRDefault="00AD1739" w:rsidP="00AD1739">
      <w:pPr>
        <w:jc w:val="center"/>
        <w:rPr>
          <w:b/>
          <w:sz w:val="22"/>
          <w:szCs w:val="22"/>
        </w:rPr>
      </w:pPr>
    </w:p>
    <w:p w14:paraId="18423B14" w14:textId="77777777" w:rsidR="00AD1739" w:rsidRPr="00B0190F" w:rsidRDefault="00AD1739" w:rsidP="00AD1739">
      <w:pPr>
        <w:spacing w:line="276" w:lineRule="auto"/>
        <w:jc w:val="center"/>
        <w:rPr>
          <w:sz w:val="22"/>
          <w:szCs w:val="22"/>
          <w:highlight w:val="yellow"/>
        </w:rPr>
      </w:pPr>
      <w:r w:rsidRPr="00B0190F">
        <w:rPr>
          <w:sz w:val="22"/>
          <w:szCs w:val="22"/>
        </w:rPr>
        <w:t xml:space="preserve"> </w:t>
      </w:r>
      <w:r w:rsidRPr="00B0190F">
        <w:rPr>
          <w:b/>
          <w:sz w:val="22"/>
          <w:szCs w:val="22"/>
        </w:rPr>
        <w:t>“</w:t>
      </w:r>
      <w:r w:rsidRPr="00234633">
        <w:rPr>
          <w:b/>
          <w:sz w:val="22"/>
          <w:szCs w:val="22"/>
        </w:rPr>
        <w:t>POR MEDIO DEL CUAL SE ADOPTA LA POLÍTICA PÚBLICA DE FORTALECIMIENTO DEL BIENESTAR INTEGRAL DE LAS FAMILIAS EN EL DISTRITO CAPITAL Y SE DICTAN OTRAS DISPOSICIONES</w:t>
      </w:r>
      <w:r w:rsidRPr="00B0190F">
        <w:rPr>
          <w:b/>
          <w:sz w:val="22"/>
          <w:szCs w:val="22"/>
        </w:rPr>
        <w:t>”</w:t>
      </w:r>
    </w:p>
    <w:p w14:paraId="3FE13DD7" w14:textId="77777777" w:rsidR="00AD1739" w:rsidRDefault="00AD1739" w:rsidP="00AD1739">
      <w:pPr>
        <w:jc w:val="both"/>
        <w:rPr>
          <w:sz w:val="22"/>
          <w:szCs w:val="22"/>
        </w:rPr>
      </w:pPr>
    </w:p>
    <w:p w14:paraId="3F0E3733" w14:textId="77777777" w:rsidR="00AD1739" w:rsidRDefault="00AD1739" w:rsidP="00AD1739">
      <w:pPr>
        <w:spacing w:after="160" w:line="259" w:lineRule="auto"/>
        <w:jc w:val="both"/>
        <w:rPr>
          <w:b/>
          <w:sz w:val="22"/>
          <w:szCs w:val="22"/>
        </w:rPr>
      </w:pPr>
    </w:p>
    <w:p w14:paraId="1F686E0E" w14:textId="77777777" w:rsidR="00AD1739" w:rsidRPr="00B0190F" w:rsidRDefault="00AD1739" w:rsidP="00AD1739">
      <w:pPr>
        <w:jc w:val="center"/>
        <w:rPr>
          <w:b/>
          <w:i/>
          <w:sz w:val="22"/>
          <w:szCs w:val="22"/>
        </w:rPr>
      </w:pPr>
    </w:p>
    <w:p w14:paraId="0452D05A" w14:textId="77777777" w:rsidR="00AD1739" w:rsidRPr="00B0190F" w:rsidRDefault="00AD1739" w:rsidP="00AD1739">
      <w:pPr>
        <w:spacing w:line="276" w:lineRule="auto"/>
        <w:jc w:val="center"/>
        <w:rPr>
          <w:b/>
          <w:sz w:val="22"/>
          <w:szCs w:val="22"/>
        </w:rPr>
      </w:pPr>
      <w:r w:rsidRPr="00B0190F">
        <w:rPr>
          <w:b/>
          <w:sz w:val="22"/>
          <w:szCs w:val="22"/>
        </w:rPr>
        <w:t>1. OBJETO DEL PROYECTO</w:t>
      </w:r>
    </w:p>
    <w:p w14:paraId="780FC82F" w14:textId="77777777" w:rsidR="00AD1739" w:rsidRPr="00B0190F" w:rsidRDefault="00AD1739" w:rsidP="00AD1739">
      <w:pPr>
        <w:spacing w:line="276" w:lineRule="auto"/>
        <w:jc w:val="center"/>
        <w:rPr>
          <w:b/>
          <w:sz w:val="22"/>
          <w:szCs w:val="22"/>
        </w:rPr>
      </w:pPr>
    </w:p>
    <w:p w14:paraId="107FBBD2" w14:textId="77777777" w:rsidR="00AD1739" w:rsidRDefault="00AD1739" w:rsidP="00AD1739">
      <w:pPr>
        <w:spacing w:line="276" w:lineRule="auto"/>
        <w:jc w:val="both"/>
        <w:rPr>
          <w:sz w:val="22"/>
          <w:szCs w:val="22"/>
        </w:rPr>
      </w:pPr>
      <w:r w:rsidRPr="00B0190F">
        <w:rPr>
          <w:sz w:val="22"/>
          <w:szCs w:val="22"/>
        </w:rPr>
        <w:t xml:space="preserve">La presente iniciativa tiene por objeto </w:t>
      </w:r>
      <w:r w:rsidRPr="00234633">
        <w:rPr>
          <w:sz w:val="22"/>
          <w:szCs w:val="22"/>
        </w:rPr>
        <w:t xml:space="preserve">adoptar la Política Pública de Fortalecimiento del Bienestar Integral de las Familias en el Distrito Capital, con el fin de promover su desarrollo, cohesión y bienestar, mediante acciones intersectoriales y participativas que aborden de manera integral los problemas que afectan a las familias en Bogotá, en concordancia con los lineamientos del Plan de Desarrollo </w:t>
      </w:r>
      <w:r>
        <w:rPr>
          <w:sz w:val="22"/>
          <w:szCs w:val="22"/>
        </w:rPr>
        <w:t xml:space="preserve">Distrital </w:t>
      </w:r>
      <w:r w:rsidRPr="00234633">
        <w:rPr>
          <w:sz w:val="22"/>
          <w:szCs w:val="22"/>
        </w:rPr>
        <w:t>“Bogotá Camina Segura” 2024-2027.</w:t>
      </w:r>
    </w:p>
    <w:p w14:paraId="0F552DCD" w14:textId="77777777" w:rsidR="00AD1739" w:rsidRDefault="00AD1739" w:rsidP="00AD1739">
      <w:pPr>
        <w:spacing w:line="276" w:lineRule="auto"/>
        <w:jc w:val="both"/>
        <w:rPr>
          <w:sz w:val="22"/>
          <w:szCs w:val="22"/>
        </w:rPr>
      </w:pPr>
    </w:p>
    <w:p w14:paraId="51CAC207" w14:textId="77777777" w:rsidR="00AD1739" w:rsidRPr="00714BF7" w:rsidRDefault="00AD1739" w:rsidP="00AD1739">
      <w:pPr>
        <w:spacing w:line="276" w:lineRule="auto"/>
        <w:jc w:val="center"/>
        <w:rPr>
          <w:b/>
          <w:bCs/>
          <w:sz w:val="22"/>
          <w:szCs w:val="22"/>
        </w:rPr>
      </w:pPr>
      <w:r w:rsidRPr="00714BF7">
        <w:rPr>
          <w:b/>
          <w:bCs/>
          <w:sz w:val="22"/>
          <w:szCs w:val="22"/>
        </w:rPr>
        <w:t xml:space="preserve">2. </w:t>
      </w:r>
      <w:r w:rsidRPr="00E845E4">
        <w:rPr>
          <w:b/>
          <w:bCs/>
          <w:sz w:val="22"/>
          <w:szCs w:val="22"/>
        </w:rPr>
        <w:t>EXPOSICIÓN DE MOTIVOS</w:t>
      </w:r>
    </w:p>
    <w:p w14:paraId="6A8254FE" w14:textId="77777777" w:rsidR="00AD1739" w:rsidRPr="00B0190F" w:rsidRDefault="00AD1739" w:rsidP="00AD1739">
      <w:pPr>
        <w:spacing w:line="276" w:lineRule="auto"/>
        <w:jc w:val="both"/>
        <w:rPr>
          <w:sz w:val="22"/>
          <w:szCs w:val="22"/>
        </w:rPr>
      </w:pPr>
    </w:p>
    <w:p w14:paraId="250374EF" w14:textId="77777777" w:rsidR="00AD1739" w:rsidRPr="00B0190F" w:rsidRDefault="00AD1739" w:rsidP="00AD1739">
      <w:pPr>
        <w:spacing w:after="160" w:line="259" w:lineRule="auto"/>
        <w:jc w:val="both"/>
        <w:rPr>
          <w:b/>
          <w:i/>
          <w:sz w:val="22"/>
          <w:szCs w:val="22"/>
        </w:rPr>
      </w:pPr>
      <w:r w:rsidRPr="00B0190F">
        <w:rPr>
          <w:b/>
          <w:i/>
          <w:sz w:val="22"/>
          <w:szCs w:val="22"/>
        </w:rPr>
        <w:t>2.1 Antecedentes de la Iniciativa</w:t>
      </w:r>
    </w:p>
    <w:p w14:paraId="10A9B471" w14:textId="77777777" w:rsidR="00AD1739" w:rsidRDefault="00AD1739" w:rsidP="00AD1739">
      <w:pPr>
        <w:spacing w:line="276" w:lineRule="auto"/>
        <w:jc w:val="both"/>
        <w:rPr>
          <w:bCs/>
          <w:iCs/>
          <w:sz w:val="22"/>
          <w:szCs w:val="22"/>
        </w:rPr>
      </w:pPr>
      <w:r>
        <w:rPr>
          <w:bCs/>
          <w:iCs/>
          <w:sz w:val="22"/>
          <w:szCs w:val="22"/>
        </w:rPr>
        <w:t xml:space="preserve">Antecedentes relacionados con la adopción de Política Pública de Fortalecimiento del Bienestar Integral de las Familias en el Distrito Capital que se haya presentado en el Concejo de Bogotá en la legislatura pasada no los hay. </w:t>
      </w:r>
    </w:p>
    <w:p w14:paraId="597C0EB1" w14:textId="77777777" w:rsidR="00AD1739" w:rsidRDefault="00AD1739" w:rsidP="00AD1739">
      <w:pPr>
        <w:spacing w:line="276" w:lineRule="auto"/>
        <w:jc w:val="both"/>
        <w:rPr>
          <w:bCs/>
          <w:iCs/>
          <w:sz w:val="22"/>
          <w:szCs w:val="22"/>
        </w:rPr>
      </w:pPr>
    </w:p>
    <w:p w14:paraId="074C8C9F" w14:textId="77777777" w:rsidR="00AD1739" w:rsidRDefault="00AD1739" w:rsidP="00AD1739">
      <w:pPr>
        <w:spacing w:line="276" w:lineRule="auto"/>
        <w:jc w:val="both"/>
        <w:rPr>
          <w:bCs/>
          <w:iCs/>
          <w:sz w:val="22"/>
          <w:szCs w:val="22"/>
        </w:rPr>
      </w:pPr>
      <w:r>
        <w:rPr>
          <w:bCs/>
          <w:iCs/>
          <w:sz w:val="22"/>
          <w:szCs w:val="22"/>
        </w:rPr>
        <w:t>Mediante el Decreto 545 de 2011 se adoptó la Política Pública para las Familias con una vigencia de 2010 a 2025 y teniendo en cuenta el CONPES D.C. 18 que tiene que ver con la actualización del Plan de Acción de la Política Pública para las Familias 2021 – 2025 presentado por el Sector de Integración Social y publicado en el Registro Distrital No. 7359 del 4 de febrero de 2022 se decidió en el Comité Operativo Distrital para las Familias en sesión ordinaria del 18 de junio de 2020 por actualizar el Plan de Acción de la Política Pública para el período 2021 - 2025</w:t>
      </w:r>
      <w:r>
        <w:rPr>
          <w:rStyle w:val="Refdenotaalpie"/>
          <w:bCs/>
          <w:iCs/>
          <w:sz w:val="22"/>
          <w:szCs w:val="22"/>
        </w:rPr>
        <w:footnoteReference w:id="1"/>
      </w:r>
    </w:p>
    <w:p w14:paraId="2411A723" w14:textId="77777777" w:rsidR="00AD1739" w:rsidRDefault="00AD1739" w:rsidP="00AD1739">
      <w:pPr>
        <w:spacing w:line="276" w:lineRule="auto"/>
        <w:jc w:val="both"/>
        <w:rPr>
          <w:bCs/>
          <w:iCs/>
          <w:sz w:val="22"/>
          <w:szCs w:val="22"/>
        </w:rPr>
      </w:pPr>
    </w:p>
    <w:p w14:paraId="5445A0C9" w14:textId="77777777" w:rsidR="00AD1739" w:rsidRDefault="00AD1739" w:rsidP="00AD1739">
      <w:pPr>
        <w:spacing w:line="276" w:lineRule="auto"/>
        <w:jc w:val="both"/>
        <w:rPr>
          <w:bCs/>
          <w:iCs/>
          <w:sz w:val="22"/>
          <w:szCs w:val="22"/>
        </w:rPr>
      </w:pPr>
    </w:p>
    <w:p w14:paraId="0E362C45" w14:textId="77777777" w:rsidR="00AD1739" w:rsidRDefault="00AD1739" w:rsidP="00AD1739">
      <w:pPr>
        <w:spacing w:line="276" w:lineRule="auto"/>
        <w:jc w:val="both"/>
        <w:rPr>
          <w:bCs/>
          <w:iCs/>
          <w:sz w:val="22"/>
          <w:szCs w:val="22"/>
        </w:rPr>
      </w:pPr>
    </w:p>
    <w:p w14:paraId="4F4D0019" w14:textId="77777777" w:rsidR="00AD1739" w:rsidRDefault="00AD1739" w:rsidP="00AD1739">
      <w:pPr>
        <w:spacing w:line="276" w:lineRule="auto"/>
        <w:jc w:val="both"/>
        <w:rPr>
          <w:bCs/>
          <w:iCs/>
          <w:sz w:val="22"/>
          <w:szCs w:val="22"/>
        </w:rPr>
      </w:pPr>
    </w:p>
    <w:p w14:paraId="58099F4A" w14:textId="77777777" w:rsidR="00AD1739" w:rsidRDefault="00AD1739" w:rsidP="00AD1739">
      <w:pPr>
        <w:spacing w:line="276" w:lineRule="auto"/>
        <w:rPr>
          <w:b/>
          <w:iCs/>
          <w:sz w:val="22"/>
          <w:szCs w:val="22"/>
        </w:rPr>
      </w:pPr>
      <w:r>
        <w:rPr>
          <w:b/>
          <w:iCs/>
          <w:sz w:val="22"/>
          <w:szCs w:val="22"/>
        </w:rPr>
        <w:lastRenderedPageBreak/>
        <w:t>2.2</w:t>
      </w:r>
      <w:r w:rsidRPr="00714BF7">
        <w:rPr>
          <w:b/>
          <w:iCs/>
          <w:sz w:val="22"/>
          <w:szCs w:val="22"/>
        </w:rPr>
        <w:t xml:space="preserve"> Justificación</w:t>
      </w:r>
    </w:p>
    <w:p w14:paraId="0430BC6B" w14:textId="77777777" w:rsidR="00AD1739" w:rsidRDefault="00AD1739" w:rsidP="00AD1739">
      <w:pPr>
        <w:spacing w:line="276" w:lineRule="auto"/>
        <w:jc w:val="both"/>
        <w:rPr>
          <w:b/>
          <w:iCs/>
          <w:sz w:val="22"/>
          <w:szCs w:val="22"/>
        </w:rPr>
      </w:pPr>
    </w:p>
    <w:p w14:paraId="5CB902E0" w14:textId="77777777" w:rsidR="00AD1739" w:rsidRDefault="00AD1739" w:rsidP="00AD1739">
      <w:pPr>
        <w:spacing w:line="276" w:lineRule="auto"/>
        <w:jc w:val="both"/>
        <w:rPr>
          <w:bCs/>
          <w:iCs/>
          <w:sz w:val="22"/>
          <w:szCs w:val="22"/>
        </w:rPr>
      </w:pPr>
      <w:r>
        <w:rPr>
          <w:bCs/>
          <w:iCs/>
          <w:sz w:val="22"/>
          <w:szCs w:val="22"/>
        </w:rPr>
        <w:t xml:space="preserve">La importancia de ésta iniciativa tiene que ver en el entendido que siendo la institución de la familia el núcleo fundamental de una sociedad y teniendo en cuenta lo preceptuado en la Constitución Política de Colombia en su artículo 5° </w:t>
      </w:r>
      <w:r w:rsidRPr="002D3D89">
        <w:rPr>
          <w:bCs/>
          <w:iCs/>
          <w:sz w:val="22"/>
          <w:szCs w:val="22"/>
        </w:rPr>
        <w:t>El Estado reconoce, sin discriminación alguna, la primacía de los derechos inalienables de la persona y ampara a la familia como institución básica de la sociedad</w:t>
      </w:r>
      <w:r>
        <w:rPr>
          <w:bCs/>
          <w:iCs/>
          <w:sz w:val="22"/>
          <w:szCs w:val="22"/>
        </w:rPr>
        <w:t>, es la familia la Institución más importante en nuestra sociedad se debe buscar una protección especial e implementar todas aquellas medidas para garantizar la importancia de lo que es la institución de la familia y proteger todas aquellas formas de familia que hoy puedan existir, con el paso de los tiempos el concepto de familia a evolucionado de tal forma que hay una mayor diversidad de tipos de familia.</w:t>
      </w:r>
    </w:p>
    <w:p w14:paraId="40B03972" w14:textId="77777777" w:rsidR="00AD1739" w:rsidRDefault="00AD1739" w:rsidP="00AD1739">
      <w:pPr>
        <w:spacing w:line="276" w:lineRule="auto"/>
        <w:jc w:val="both"/>
        <w:rPr>
          <w:bCs/>
          <w:iCs/>
          <w:sz w:val="22"/>
          <w:szCs w:val="22"/>
        </w:rPr>
      </w:pPr>
    </w:p>
    <w:p w14:paraId="43989DBC" w14:textId="77777777" w:rsidR="00AD1739" w:rsidRDefault="00AD1739" w:rsidP="00AD1739">
      <w:pPr>
        <w:spacing w:line="276" w:lineRule="auto"/>
        <w:jc w:val="both"/>
        <w:rPr>
          <w:bCs/>
          <w:iCs/>
          <w:sz w:val="22"/>
          <w:szCs w:val="22"/>
        </w:rPr>
      </w:pPr>
      <w:r>
        <w:rPr>
          <w:bCs/>
          <w:iCs/>
          <w:sz w:val="22"/>
          <w:szCs w:val="22"/>
        </w:rPr>
        <w:t>Es así que, para la Organización de las Naciones Unidas el término “Familia” no lo considera con una definición universal, ya que se encuentra a la vanguardia y entiende que hoy la familia es diversa en cuanto a su estructura.</w:t>
      </w:r>
    </w:p>
    <w:p w14:paraId="50E80E89" w14:textId="77777777" w:rsidR="00AD1739" w:rsidRDefault="00AD1739" w:rsidP="00AD1739">
      <w:pPr>
        <w:spacing w:line="276" w:lineRule="auto"/>
        <w:jc w:val="both"/>
        <w:rPr>
          <w:bCs/>
          <w:iCs/>
          <w:sz w:val="22"/>
          <w:szCs w:val="22"/>
        </w:rPr>
      </w:pPr>
    </w:p>
    <w:p w14:paraId="7182846B" w14:textId="77777777" w:rsidR="00AD1739" w:rsidRDefault="00AD1739" w:rsidP="00AD1739">
      <w:pPr>
        <w:spacing w:line="276" w:lineRule="auto"/>
        <w:jc w:val="both"/>
        <w:rPr>
          <w:bCs/>
          <w:iCs/>
          <w:sz w:val="22"/>
          <w:szCs w:val="22"/>
        </w:rPr>
      </w:pPr>
      <w:r>
        <w:rPr>
          <w:bCs/>
          <w:iCs/>
          <w:sz w:val="22"/>
          <w:szCs w:val="22"/>
        </w:rPr>
        <w:t>En Colombia y de acuerdo al último censo de población y familia publicado en octubre de 2020 por el Departamento Nacional de Planeación</w:t>
      </w:r>
      <w:r>
        <w:rPr>
          <w:rStyle w:val="Refdenotaalpie"/>
          <w:bCs/>
          <w:iCs/>
          <w:sz w:val="22"/>
          <w:szCs w:val="22"/>
        </w:rPr>
        <w:footnoteReference w:id="2"/>
      </w:r>
      <w:r>
        <w:rPr>
          <w:bCs/>
          <w:iCs/>
          <w:sz w:val="22"/>
          <w:szCs w:val="22"/>
        </w:rPr>
        <w:t>, establece que, d</w:t>
      </w:r>
      <w:r w:rsidRPr="009334CE">
        <w:rPr>
          <w:bCs/>
          <w:iCs/>
          <w:sz w:val="22"/>
          <w:szCs w:val="22"/>
        </w:rPr>
        <w:t>e acuerdo con el Censo Nacional de Población</w:t>
      </w:r>
      <w:r>
        <w:rPr>
          <w:bCs/>
          <w:iCs/>
          <w:sz w:val="22"/>
          <w:szCs w:val="22"/>
        </w:rPr>
        <w:t xml:space="preserve"> </w:t>
      </w:r>
      <w:r w:rsidRPr="009334CE">
        <w:rPr>
          <w:bCs/>
          <w:iCs/>
          <w:sz w:val="22"/>
          <w:szCs w:val="22"/>
        </w:rPr>
        <w:t>y Vivienda del año 2018</w:t>
      </w:r>
      <w:r>
        <w:rPr>
          <w:bCs/>
          <w:iCs/>
          <w:sz w:val="22"/>
          <w:szCs w:val="22"/>
        </w:rPr>
        <w:t xml:space="preserve"> identifico a 43’835.324 personas las cuales se encuentran organizadas en 1</w:t>
      </w:r>
      <w:r w:rsidRPr="009334CE">
        <w:rPr>
          <w:bCs/>
          <w:iCs/>
          <w:sz w:val="22"/>
          <w:szCs w:val="22"/>
        </w:rPr>
        <w:t>4</w:t>
      </w:r>
      <w:r>
        <w:rPr>
          <w:bCs/>
          <w:iCs/>
          <w:sz w:val="22"/>
          <w:szCs w:val="22"/>
        </w:rPr>
        <w:t>’</w:t>
      </w:r>
      <w:r w:rsidRPr="009334CE">
        <w:rPr>
          <w:bCs/>
          <w:iCs/>
          <w:sz w:val="22"/>
          <w:szCs w:val="22"/>
        </w:rPr>
        <w:t>243.223 hogares, el 80,7%</w:t>
      </w:r>
      <w:r>
        <w:rPr>
          <w:bCs/>
          <w:iCs/>
          <w:sz w:val="22"/>
          <w:szCs w:val="22"/>
        </w:rPr>
        <w:t xml:space="preserve"> </w:t>
      </w:r>
      <w:r w:rsidRPr="009334CE">
        <w:rPr>
          <w:bCs/>
          <w:iCs/>
          <w:sz w:val="22"/>
          <w:szCs w:val="22"/>
        </w:rPr>
        <w:t xml:space="preserve">de los hogares en Colombia son familiares </w:t>
      </w:r>
      <w:r>
        <w:rPr>
          <w:bCs/>
          <w:iCs/>
          <w:sz w:val="22"/>
          <w:szCs w:val="22"/>
        </w:rPr>
        <w:t>(</w:t>
      </w:r>
      <w:r w:rsidRPr="009334CE">
        <w:rPr>
          <w:bCs/>
          <w:iCs/>
          <w:sz w:val="22"/>
          <w:szCs w:val="22"/>
        </w:rPr>
        <w:t>tienen relaciones de parentesco</w:t>
      </w:r>
      <w:r>
        <w:rPr>
          <w:bCs/>
          <w:iCs/>
          <w:sz w:val="22"/>
          <w:szCs w:val="22"/>
        </w:rPr>
        <w:t>)</w:t>
      </w:r>
      <w:r w:rsidRPr="009334CE">
        <w:rPr>
          <w:bCs/>
          <w:iCs/>
          <w:sz w:val="22"/>
          <w:szCs w:val="22"/>
        </w:rPr>
        <w:t>, mientras un</w:t>
      </w:r>
      <w:r>
        <w:rPr>
          <w:bCs/>
          <w:iCs/>
          <w:sz w:val="22"/>
          <w:szCs w:val="22"/>
        </w:rPr>
        <w:t xml:space="preserve"> </w:t>
      </w:r>
      <w:r w:rsidRPr="009334CE">
        <w:rPr>
          <w:bCs/>
          <w:iCs/>
          <w:sz w:val="22"/>
          <w:szCs w:val="22"/>
        </w:rPr>
        <w:t>19,3% son hogares no familiares (Gráfico 1).</w:t>
      </w:r>
    </w:p>
    <w:p w14:paraId="39FF5DBD" w14:textId="77777777" w:rsidR="00AD1739" w:rsidRPr="009334CE" w:rsidRDefault="00AD1739" w:rsidP="00AD1739">
      <w:pPr>
        <w:spacing w:line="276" w:lineRule="auto"/>
        <w:jc w:val="both"/>
        <w:rPr>
          <w:bCs/>
          <w:iCs/>
          <w:sz w:val="22"/>
          <w:szCs w:val="22"/>
        </w:rPr>
      </w:pPr>
    </w:p>
    <w:p w14:paraId="14BBE432" w14:textId="77777777" w:rsidR="00AD1739" w:rsidRPr="009334CE" w:rsidRDefault="00AD1739" w:rsidP="00AD1739">
      <w:pPr>
        <w:spacing w:line="276" w:lineRule="auto"/>
        <w:jc w:val="both"/>
        <w:rPr>
          <w:bCs/>
          <w:iCs/>
          <w:sz w:val="22"/>
          <w:szCs w:val="22"/>
        </w:rPr>
      </w:pPr>
      <w:r w:rsidRPr="009334CE">
        <w:rPr>
          <w:bCs/>
          <w:iCs/>
          <w:sz w:val="22"/>
          <w:szCs w:val="22"/>
        </w:rPr>
        <w:t>A nivel de zonas, la mayor proporción de los</w:t>
      </w:r>
      <w:r>
        <w:rPr>
          <w:bCs/>
          <w:iCs/>
          <w:sz w:val="22"/>
          <w:szCs w:val="22"/>
        </w:rPr>
        <w:t xml:space="preserve"> </w:t>
      </w:r>
      <w:r w:rsidRPr="009334CE">
        <w:rPr>
          <w:bCs/>
          <w:iCs/>
          <w:sz w:val="22"/>
          <w:szCs w:val="22"/>
        </w:rPr>
        <w:t>hogares se ubica en la zona urbana,</w:t>
      </w:r>
      <w:r>
        <w:rPr>
          <w:bCs/>
          <w:iCs/>
          <w:sz w:val="22"/>
          <w:szCs w:val="22"/>
        </w:rPr>
        <w:t xml:space="preserve"> </w:t>
      </w:r>
      <w:r w:rsidRPr="009334CE">
        <w:rPr>
          <w:bCs/>
          <w:iCs/>
          <w:sz w:val="22"/>
          <w:szCs w:val="22"/>
        </w:rPr>
        <w:t>independientemente del parentesco entre sus</w:t>
      </w:r>
      <w:r>
        <w:rPr>
          <w:bCs/>
          <w:iCs/>
          <w:sz w:val="22"/>
          <w:szCs w:val="22"/>
        </w:rPr>
        <w:t xml:space="preserve"> </w:t>
      </w:r>
      <w:r w:rsidRPr="009334CE">
        <w:rPr>
          <w:bCs/>
          <w:iCs/>
          <w:sz w:val="22"/>
          <w:szCs w:val="22"/>
        </w:rPr>
        <w:t>miembros. 78,1% de los hogares familiares y</w:t>
      </w:r>
    </w:p>
    <w:p w14:paraId="072DFF0D" w14:textId="77777777" w:rsidR="00AD1739" w:rsidRDefault="00AD1739" w:rsidP="00AD1739">
      <w:pPr>
        <w:spacing w:line="276" w:lineRule="auto"/>
        <w:jc w:val="both"/>
        <w:rPr>
          <w:bCs/>
          <w:iCs/>
          <w:sz w:val="22"/>
          <w:szCs w:val="22"/>
        </w:rPr>
      </w:pPr>
      <w:r w:rsidRPr="009334CE">
        <w:rPr>
          <w:bCs/>
          <w:iCs/>
          <w:sz w:val="22"/>
          <w:szCs w:val="22"/>
        </w:rPr>
        <w:t>78,3% de los hogares no familiares habitan en</w:t>
      </w:r>
      <w:r>
        <w:rPr>
          <w:bCs/>
          <w:iCs/>
          <w:sz w:val="22"/>
          <w:szCs w:val="22"/>
        </w:rPr>
        <w:t xml:space="preserve"> </w:t>
      </w:r>
      <w:r w:rsidRPr="009334CE">
        <w:rPr>
          <w:bCs/>
          <w:iCs/>
          <w:sz w:val="22"/>
          <w:szCs w:val="22"/>
        </w:rPr>
        <w:t>el área urbana.</w:t>
      </w:r>
      <w:r w:rsidRPr="009334CE">
        <w:rPr>
          <w:bCs/>
          <w:iCs/>
          <w:sz w:val="22"/>
          <w:szCs w:val="22"/>
        </w:rPr>
        <w:cr/>
      </w:r>
    </w:p>
    <w:p w14:paraId="0A9E41A2" w14:textId="77777777" w:rsidR="00AD1739" w:rsidRDefault="00AD1739" w:rsidP="00AD1739">
      <w:pPr>
        <w:spacing w:line="276" w:lineRule="auto"/>
        <w:jc w:val="both"/>
        <w:rPr>
          <w:bCs/>
          <w:iCs/>
          <w:sz w:val="22"/>
          <w:szCs w:val="22"/>
        </w:rPr>
      </w:pPr>
    </w:p>
    <w:p w14:paraId="7448A842" w14:textId="77777777" w:rsidR="00AD1739" w:rsidRDefault="00AD1739" w:rsidP="00AD1739">
      <w:pPr>
        <w:spacing w:line="276" w:lineRule="auto"/>
        <w:jc w:val="both"/>
        <w:rPr>
          <w:bCs/>
          <w:iCs/>
          <w:sz w:val="22"/>
          <w:szCs w:val="22"/>
        </w:rPr>
      </w:pPr>
      <w:r w:rsidRPr="009334CE">
        <w:rPr>
          <w:bCs/>
          <w:iCs/>
          <w:noProof/>
          <w:sz w:val="22"/>
          <w:szCs w:val="22"/>
          <w:lang w:val="es-CO" w:eastAsia="es-CO"/>
        </w:rPr>
        <w:lastRenderedPageBreak/>
        <w:drawing>
          <wp:inline distT="0" distB="0" distL="0" distR="0" wp14:anchorId="0B89865C" wp14:editId="35F420DC">
            <wp:extent cx="5416550" cy="2518913"/>
            <wp:effectExtent l="0" t="0" r="0" b="0"/>
            <wp:docPr id="220663960" name="Imagen 1" descr="Gráfico, Gráfico en cascad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663960" name="Imagen 1" descr="Gráfico, Gráfico en cascada&#10;&#10;Descripción generada automáticamente"/>
                    <pic:cNvPicPr/>
                  </pic:nvPicPr>
                  <pic:blipFill>
                    <a:blip r:embed="rId8"/>
                    <a:stretch>
                      <a:fillRect/>
                    </a:stretch>
                  </pic:blipFill>
                  <pic:spPr>
                    <a:xfrm>
                      <a:off x="0" y="0"/>
                      <a:ext cx="5427102" cy="2523820"/>
                    </a:xfrm>
                    <a:prstGeom prst="rect">
                      <a:avLst/>
                    </a:prstGeom>
                  </pic:spPr>
                </pic:pic>
              </a:graphicData>
            </a:graphic>
          </wp:inline>
        </w:drawing>
      </w:r>
    </w:p>
    <w:p w14:paraId="226BE5F6" w14:textId="77777777" w:rsidR="00AD1739" w:rsidRDefault="00AD1739" w:rsidP="00AD1739">
      <w:pPr>
        <w:spacing w:line="276" w:lineRule="auto"/>
        <w:jc w:val="both"/>
        <w:rPr>
          <w:bCs/>
          <w:iCs/>
          <w:sz w:val="22"/>
          <w:szCs w:val="22"/>
        </w:rPr>
      </w:pPr>
    </w:p>
    <w:p w14:paraId="2061DD1E" w14:textId="77777777" w:rsidR="00AD1739" w:rsidRDefault="00AD1739" w:rsidP="00AD1739">
      <w:pPr>
        <w:spacing w:line="276" w:lineRule="auto"/>
        <w:jc w:val="both"/>
        <w:rPr>
          <w:bCs/>
          <w:iCs/>
          <w:sz w:val="22"/>
          <w:szCs w:val="22"/>
        </w:rPr>
      </w:pPr>
    </w:p>
    <w:p w14:paraId="656C9E10" w14:textId="77777777" w:rsidR="00AD1739" w:rsidRDefault="00AD1739" w:rsidP="00AD1739">
      <w:pPr>
        <w:spacing w:line="276" w:lineRule="auto"/>
        <w:jc w:val="both"/>
        <w:rPr>
          <w:bCs/>
          <w:iCs/>
          <w:noProof/>
          <w:sz w:val="22"/>
          <w:szCs w:val="22"/>
        </w:rPr>
      </w:pPr>
      <w:r>
        <w:rPr>
          <w:bCs/>
          <w:iCs/>
          <w:sz w:val="22"/>
          <w:szCs w:val="22"/>
        </w:rPr>
        <w:t>Los hogares familiares se dividen en:</w:t>
      </w:r>
      <w:r w:rsidRPr="00BC3676">
        <w:rPr>
          <w:bCs/>
          <w:iCs/>
          <w:noProof/>
          <w:sz w:val="22"/>
          <w:szCs w:val="22"/>
        </w:rPr>
        <w:t xml:space="preserve"> </w:t>
      </w:r>
    </w:p>
    <w:p w14:paraId="12F8C7AC" w14:textId="77777777" w:rsidR="00AD1739" w:rsidRDefault="00AD1739" w:rsidP="00AD1739">
      <w:pPr>
        <w:spacing w:line="276" w:lineRule="auto"/>
        <w:jc w:val="both"/>
        <w:rPr>
          <w:bCs/>
          <w:iCs/>
          <w:sz w:val="22"/>
          <w:szCs w:val="22"/>
        </w:rPr>
      </w:pPr>
    </w:p>
    <w:p w14:paraId="6D10CEA0" w14:textId="77777777" w:rsidR="00AD1739" w:rsidRDefault="00AD1739" w:rsidP="00AD1739">
      <w:pPr>
        <w:pStyle w:val="Prrafodelista"/>
        <w:numPr>
          <w:ilvl w:val="0"/>
          <w:numId w:val="10"/>
        </w:numPr>
        <w:spacing w:line="276" w:lineRule="auto"/>
        <w:contextualSpacing/>
        <w:jc w:val="both"/>
        <w:rPr>
          <w:bCs/>
          <w:iCs/>
          <w:sz w:val="22"/>
          <w:szCs w:val="22"/>
        </w:rPr>
      </w:pPr>
      <w:r w:rsidRPr="009F4FC7">
        <w:rPr>
          <w:bCs/>
          <w:iCs/>
          <w:sz w:val="22"/>
          <w:szCs w:val="22"/>
        </w:rPr>
        <w:t>Hogares nucleares: Conformados por padre y madre con o sin hijos. Pueden ser “biparentales” cuando están presentes ambos padres, o “monoparentales” si hay presencia de uno de los dos padres.</w:t>
      </w:r>
    </w:p>
    <w:p w14:paraId="38D3B25B" w14:textId="77777777" w:rsidR="00AD1739" w:rsidRDefault="00AD1739" w:rsidP="00AD1739">
      <w:pPr>
        <w:pStyle w:val="Prrafodelista"/>
        <w:numPr>
          <w:ilvl w:val="0"/>
          <w:numId w:val="10"/>
        </w:numPr>
        <w:spacing w:line="276" w:lineRule="auto"/>
        <w:contextualSpacing/>
        <w:jc w:val="both"/>
        <w:rPr>
          <w:bCs/>
          <w:iCs/>
          <w:sz w:val="22"/>
          <w:szCs w:val="22"/>
        </w:rPr>
      </w:pPr>
      <w:r w:rsidRPr="009F4FC7">
        <w:rPr>
          <w:bCs/>
          <w:iCs/>
          <w:sz w:val="22"/>
          <w:szCs w:val="22"/>
        </w:rPr>
        <w:t>Hogares amplios: Conformados por un hogar nuclear más otros parientes o no parientes. Pueden ser “extensos”, conformados por un hogar nuclear más otros parientes, o “compuestos”, que se conforman de un hogar nuclear (con o sin otros parientes) más otros no parientes.</w:t>
      </w:r>
    </w:p>
    <w:p w14:paraId="2C6E2BFF" w14:textId="77777777" w:rsidR="00AD1739" w:rsidRDefault="00AD1739" w:rsidP="00AD1739">
      <w:pPr>
        <w:pStyle w:val="Prrafodelista"/>
        <w:numPr>
          <w:ilvl w:val="0"/>
          <w:numId w:val="10"/>
        </w:numPr>
        <w:spacing w:line="276" w:lineRule="auto"/>
        <w:contextualSpacing/>
        <w:jc w:val="both"/>
        <w:rPr>
          <w:bCs/>
          <w:iCs/>
          <w:sz w:val="22"/>
          <w:szCs w:val="22"/>
        </w:rPr>
      </w:pPr>
      <w:r w:rsidRPr="009F4FC7">
        <w:rPr>
          <w:bCs/>
          <w:iCs/>
          <w:sz w:val="22"/>
          <w:szCs w:val="22"/>
        </w:rPr>
        <w:t>Familiares sin núcleo: No existe un núcleo conyugal primario o una relación padre/madre-hijo/hija, pero sí hay otras relaciones de parentesco en primer o segundo grado, como, por ejemplo, hermanos.</w:t>
      </w:r>
    </w:p>
    <w:p w14:paraId="199A8E6F" w14:textId="77777777" w:rsidR="00AD1739" w:rsidRPr="009F4FC7" w:rsidRDefault="00AD1739" w:rsidP="00AD1739">
      <w:pPr>
        <w:spacing w:line="276" w:lineRule="auto"/>
        <w:jc w:val="both"/>
        <w:rPr>
          <w:bCs/>
          <w:iCs/>
          <w:sz w:val="22"/>
          <w:szCs w:val="22"/>
        </w:rPr>
      </w:pPr>
    </w:p>
    <w:p w14:paraId="59570606" w14:textId="77777777" w:rsidR="00AD1739" w:rsidRDefault="00AD1739" w:rsidP="00AD1739">
      <w:pPr>
        <w:spacing w:line="276" w:lineRule="auto"/>
        <w:jc w:val="both"/>
        <w:rPr>
          <w:bCs/>
          <w:iCs/>
          <w:sz w:val="22"/>
          <w:szCs w:val="22"/>
        </w:rPr>
      </w:pPr>
      <w:r w:rsidRPr="009F4FC7">
        <w:rPr>
          <w:bCs/>
          <w:iCs/>
          <w:sz w:val="22"/>
          <w:szCs w:val="22"/>
        </w:rPr>
        <w:t>De este modo, en el Gráfico 2 se puede ver que</w:t>
      </w:r>
      <w:r>
        <w:rPr>
          <w:bCs/>
          <w:iCs/>
          <w:sz w:val="22"/>
          <w:szCs w:val="22"/>
        </w:rPr>
        <w:t xml:space="preserve"> </w:t>
      </w:r>
      <w:r w:rsidRPr="009F4FC7">
        <w:rPr>
          <w:bCs/>
          <w:iCs/>
          <w:sz w:val="22"/>
          <w:szCs w:val="22"/>
        </w:rPr>
        <w:t>más de la mitad de los hogares familiares en</w:t>
      </w:r>
      <w:r>
        <w:rPr>
          <w:bCs/>
          <w:iCs/>
          <w:sz w:val="22"/>
          <w:szCs w:val="22"/>
        </w:rPr>
        <w:t xml:space="preserve"> </w:t>
      </w:r>
      <w:r w:rsidRPr="009F4FC7">
        <w:rPr>
          <w:bCs/>
          <w:iCs/>
          <w:sz w:val="22"/>
          <w:szCs w:val="22"/>
        </w:rPr>
        <w:t>Colombia son nucleares (56,7%), donde</w:t>
      </w:r>
      <w:r>
        <w:rPr>
          <w:bCs/>
          <w:iCs/>
          <w:sz w:val="22"/>
          <w:szCs w:val="22"/>
        </w:rPr>
        <w:t xml:space="preserve"> </w:t>
      </w:r>
      <w:r w:rsidRPr="009F4FC7">
        <w:rPr>
          <w:bCs/>
          <w:iCs/>
          <w:sz w:val="22"/>
          <w:szCs w:val="22"/>
        </w:rPr>
        <w:t>predominan los hogares biparentales.</w:t>
      </w:r>
      <w:r>
        <w:rPr>
          <w:bCs/>
          <w:iCs/>
          <w:sz w:val="22"/>
          <w:szCs w:val="22"/>
        </w:rPr>
        <w:t xml:space="preserve"> </w:t>
      </w:r>
      <w:r w:rsidRPr="009F4FC7">
        <w:rPr>
          <w:bCs/>
          <w:iCs/>
          <w:sz w:val="22"/>
          <w:szCs w:val="22"/>
        </w:rPr>
        <w:t>Asimismo, un 18,7% de los hogares son</w:t>
      </w:r>
      <w:r>
        <w:rPr>
          <w:bCs/>
          <w:iCs/>
          <w:sz w:val="22"/>
          <w:szCs w:val="22"/>
        </w:rPr>
        <w:t xml:space="preserve"> </w:t>
      </w:r>
      <w:r w:rsidRPr="009F4FC7">
        <w:rPr>
          <w:bCs/>
          <w:iCs/>
          <w:sz w:val="22"/>
          <w:szCs w:val="22"/>
        </w:rPr>
        <w:t>amplios, predominando los hogares extensos.</w:t>
      </w:r>
      <w:r>
        <w:rPr>
          <w:bCs/>
          <w:iCs/>
          <w:sz w:val="22"/>
          <w:szCs w:val="22"/>
        </w:rPr>
        <w:t xml:space="preserve"> </w:t>
      </w:r>
      <w:r w:rsidRPr="009F4FC7">
        <w:rPr>
          <w:bCs/>
          <w:iCs/>
          <w:sz w:val="22"/>
          <w:szCs w:val="22"/>
        </w:rPr>
        <w:t>Adicionalmente, 5,3% de los hogares son</w:t>
      </w:r>
      <w:r>
        <w:rPr>
          <w:bCs/>
          <w:iCs/>
          <w:sz w:val="22"/>
          <w:szCs w:val="22"/>
        </w:rPr>
        <w:t xml:space="preserve"> </w:t>
      </w:r>
      <w:r w:rsidRPr="009F4FC7">
        <w:rPr>
          <w:bCs/>
          <w:iCs/>
          <w:sz w:val="22"/>
          <w:szCs w:val="22"/>
        </w:rPr>
        <w:t>familiares sin núcleo</w:t>
      </w:r>
      <w:r>
        <w:rPr>
          <w:bCs/>
          <w:iCs/>
          <w:sz w:val="22"/>
          <w:szCs w:val="22"/>
        </w:rPr>
        <w:t>.</w:t>
      </w:r>
    </w:p>
    <w:p w14:paraId="7A8EFBE1" w14:textId="77777777" w:rsidR="00AD1739" w:rsidRDefault="00AD1739" w:rsidP="00AD1739">
      <w:pPr>
        <w:spacing w:line="276" w:lineRule="auto"/>
        <w:jc w:val="both"/>
        <w:rPr>
          <w:bCs/>
          <w:iCs/>
          <w:sz w:val="22"/>
          <w:szCs w:val="22"/>
        </w:rPr>
      </w:pPr>
    </w:p>
    <w:p w14:paraId="5A61CF90" w14:textId="77777777" w:rsidR="00AD1739" w:rsidRDefault="00AD1739" w:rsidP="00AD1739">
      <w:pPr>
        <w:spacing w:line="276" w:lineRule="auto"/>
        <w:jc w:val="center"/>
        <w:rPr>
          <w:bCs/>
          <w:iCs/>
          <w:sz w:val="22"/>
          <w:szCs w:val="22"/>
        </w:rPr>
      </w:pPr>
      <w:r w:rsidRPr="009F4FC7">
        <w:rPr>
          <w:bCs/>
          <w:iCs/>
          <w:noProof/>
          <w:sz w:val="22"/>
          <w:szCs w:val="22"/>
          <w:lang w:val="es-CO" w:eastAsia="es-CO"/>
        </w:rPr>
        <w:lastRenderedPageBreak/>
        <w:drawing>
          <wp:inline distT="0" distB="0" distL="0" distR="0" wp14:anchorId="719D5C8E" wp14:editId="3CF49C1D">
            <wp:extent cx="5003141" cy="2984415"/>
            <wp:effectExtent l="0" t="0" r="7620" b="6985"/>
            <wp:docPr id="8997229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722949" name=""/>
                    <pic:cNvPicPr/>
                  </pic:nvPicPr>
                  <pic:blipFill>
                    <a:blip r:embed="rId9"/>
                    <a:stretch>
                      <a:fillRect/>
                    </a:stretch>
                  </pic:blipFill>
                  <pic:spPr>
                    <a:xfrm>
                      <a:off x="0" y="0"/>
                      <a:ext cx="5011717" cy="2989531"/>
                    </a:xfrm>
                    <a:prstGeom prst="rect">
                      <a:avLst/>
                    </a:prstGeom>
                  </pic:spPr>
                </pic:pic>
              </a:graphicData>
            </a:graphic>
          </wp:inline>
        </w:drawing>
      </w:r>
    </w:p>
    <w:p w14:paraId="7564A5A5" w14:textId="77777777" w:rsidR="00AD1739" w:rsidRDefault="00AD1739" w:rsidP="00AD1739">
      <w:pPr>
        <w:spacing w:line="276" w:lineRule="auto"/>
        <w:jc w:val="both"/>
        <w:rPr>
          <w:bCs/>
          <w:iCs/>
          <w:sz w:val="22"/>
          <w:szCs w:val="22"/>
        </w:rPr>
      </w:pPr>
    </w:p>
    <w:p w14:paraId="31339F15" w14:textId="77777777" w:rsidR="00AD1739" w:rsidRDefault="00AD1739" w:rsidP="00AD1739">
      <w:pPr>
        <w:spacing w:line="276" w:lineRule="auto"/>
        <w:jc w:val="both"/>
        <w:rPr>
          <w:bCs/>
          <w:iCs/>
          <w:sz w:val="22"/>
          <w:szCs w:val="22"/>
        </w:rPr>
      </w:pPr>
      <w:r>
        <w:rPr>
          <w:bCs/>
          <w:iCs/>
          <w:sz w:val="22"/>
          <w:szCs w:val="22"/>
        </w:rPr>
        <w:t>En cuanto a la edad que tienen los miembros que conforman los hogares, realizan la siguiente clasificación:</w:t>
      </w:r>
    </w:p>
    <w:p w14:paraId="246AB116" w14:textId="77777777" w:rsidR="00AD1739" w:rsidRDefault="00AD1739" w:rsidP="00AD1739">
      <w:pPr>
        <w:spacing w:line="276" w:lineRule="auto"/>
        <w:jc w:val="both"/>
        <w:rPr>
          <w:bCs/>
          <w:iCs/>
          <w:sz w:val="22"/>
          <w:szCs w:val="22"/>
        </w:rPr>
      </w:pPr>
    </w:p>
    <w:p w14:paraId="2C186545" w14:textId="77777777" w:rsidR="00AD1739" w:rsidRDefault="00AD1739" w:rsidP="00AD1739">
      <w:pPr>
        <w:pStyle w:val="Prrafodelista"/>
        <w:numPr>
          <w:ilvl w:val="0"/>
          <w:numId w:val="11"/>
        </w:numPr>
        <w:spacing w:line="276" w:lineRule="auto"/>
        <w:contextualSpacing/>
        <w:jc w:val="both"/>
        <w:rPr>
          <w:bCs/>
          <w:iCs/>
          <w:sz w:val="22"/>
          <w:szCs w:val="22"/>
        </w:rPr>
      </w:pPr>
      <w:r w:rsidRPr="00933F6C">
        <w:rPr>
          <w:bCs/>
          <w:iCs/>
          <w:sz w:val="22"/>
          <w:szCs w:val="22"/>
        </w:rPr>
        <w:t>Hogares generacionales con adultos mayores (mayores de 60 años).</w:t>
      </w:r>
    </w:p>
    <w:p w14:paraId="3EF1DE76" w14:textId="77777777" w:rsidR="00AD1739" w:rsidRDefault="00AD1739" w:rsidP="00AD1739">
      <w:pPr>
        <w:pStyle w:val="Prrafodelista"/>
        <w:numPr>
          <w:ilvl w:val="0"/>
          <w:numId w:val="11"/>
        </w:numPr>
        <w:spacing w:line="276" w:lineRule="auto"/>
        <w:contextualSpacing/>
        <w:jc w:val="both"/>
        <w:rPr>
          <w:bCs/>
          <w:iCs/>
          <w:sz w:val="22"/>
          <w:szCs w:val="22"/>
        </w:rPr>
      </w:pPr>
      <w:r w:rsidRPr="00933F6C">
        <w:rPr>
          <w:bCs/>
          <w:iCs/>
          <w:sz w:val="22"/>
          <w:szCs w:val="22"/>
        </w:rPr>
        <w:t xml:space="preserve">Hogares generacionales con generación intermedia (entre 15 y 59 años). </w:t>
      </w:r>
    </w:p>
    <w:p w14:paraId="5FF018E7" w14:textId="77777777" w:rsidR="00AD1739" w:rsidRDefault="00AD1739" w:rsidP="00AD1739">
      <w:pPr>
        <w:pStyle w:val="Prrafodelista"/>
        <w:numPr>
          <w:ilvl w:val="0"/>
          <w:numId w:val="11"/>
        </w:numPr>
        <w:spacing w:line="276" w:lineRule="auto"/>
        <w:contextualSpacing/>
        <w:jc w:val="both"/>
        <w:rPr>
          <w:bCs/>
          <w:iCs/>
          <w:sz w:val="22"/>
          <w:szCs w:val="22"/>
        </w:rPr>
      </w:pPr>
      <w:r w:rsidRPr="00933F6C">
        <w:rPr>
          <w:bCs/>
          <w:iCs/>
          <w:sz w:val="22"/>
          <w:szCs w:val="22"/>
        </w:rPr>
        <w:t>Hogares sin niños: con generación intermedia y adultos mayores.</w:t>
      </w:r>
    </w:p>
    <w:p w14:paraId="18F82D10" w14:textId="77777777" w:rsidR="00AD1739" w:rsidRDefault="00AD1739" w:rsidP="00AD1739">
      <w:pPr>
        <w:pStyle w:val="Prrafodelista"/>
        <w:numPr>
          <w:ilvl w:val="0"/>
          <w:numId w:val="11"/>
        </w:numPr>
        <w:spacing w:line="276" w:lineRule="auto"/>
        <w:contextualSpacing/>
        <w:jc w:val="both"/>
        <w:rPr>
          <w:bCs/>
          <w:iCs/>
          <w:sz w:val="22"/>
          <w:szCs w:val="22"/>
        </w:rPr>
      </w:pPr>
      <w:r w:rsidRPr="00933F6C">
        <w:rPr>
          <w:bCs/>
          <w:iCs/>
          <w:sz w:val="22"/>
          <w:szCs w:val="22"/>
        </w:rPr>
        <w:t>Hogares sin generación intermedia: con adultos mayores y niños (menores de 14 años).</w:t>
      </w:r>
    </w:p>
    <w:p w14:paraId="03E57BCF" w14:textId="77777777" w:rsidR="00AD1739" w:rsidRDefault="00AD1739" w:rsidP="00AD1739">
      <w:pPr>
        <w:pStyle w:val="Prrafodelista"/>
        <w:numPr>
          <w:ilvl w:val="0"/>
          <w:numId w:val="11"/>
        </w:numPr>
        <w:spacing w:line="276" w:lineRule="auto"/>
        <w:contextualSpacing/>
        <w:jc w:val="both"/>
        <w:rPr>
          <w:bCs/>
          <w:iCs/>
          <w:sz w:val="22"/>
          <w:szCs w:val="22"/>
        </w:rPr>
      </w:pPr>
      <w:r w:rsidRPr="00933F6C">
        <w:rPr>
          <w:bCs/>
          <w:iCs/>
          <w:sz w:val="22"/>
          <w:szCs w:val="22"/>
        </w:rPr>
        <w:t xml:space="preserve">Hogares sin adultos mayores: con generación intermedia y niños. </w:t>
      </w:r>
    </w:p>
    <w:p w14:paraId="15CB6222" w14:textId="77777777" w:rsidR="00AD1739" w:rsidRDefault="00AD1739" w:rsidP="00AD1739">
      <w:pPr>
        <w:pStyle w:val="Prrafodelista"/>
        <w:numPr>
          <w:ilvl w:val="0"/>
          <w:numId w:val="11"/>
        </w:numPr>
        <w:spacing w:line="276" w:lineRule="auto"/>
        <w:contextualSpacing/>
        <w:jc w:val="both"/>
        <w:rPr>
          <w:bCs/>
          <w:iCs/>
          <w:sz w:val="22"/>
          <w:szCs w:val="22"/>
        </w:rPr>
      </w:pPr>
      <w:r w:rsidRPr="00933F6C">
        <w:rPr>
          <w:bCs/>
          <w:iCs/>
          <w:sz w:val="22"/>
          <w:szCs w:val="22"/>
        </w:rPr>
        <w:t xml:space="preserve">Hogares multigeneracionales: con las tres generaciones. </w:t>
      </w:r>
    </w:p>
    <w:p w14:paraId="36807317" w14:textId="77777777" w:rsidR="00AD1739" w:rsidRDefault="00AD1739" w:rsidP="00AD1739">
      <w:pPr>
        <w:pStyle w:val="Prrafodelista"/>
        <w:numPr>
          <w:ilvl w:val="0"/>
          <w:numId w:val="11"/>
        </w:numPr>
        <w:spacing w:line="276" w:lineRule="auto"/>
        <w:contextualSpacing/>
        <w:jc w:val="both"/>
        <w:rPr>
          <w:bCs/>
          <w:iCs/>
          <w:sz w:val="22"/>
          <w:szCs w:val="22"/>
        </w:rPr>
      </w:pPr>
      <w:r w:rsidRPr="00933F6C">
        <w:rPr>
          <w:bCs/>
          <w:iCs/>
          <w:sz w:val="22"/>
          <w:szCs w:val="22"/>
        </w:rPr>
        <w:t>Hogares solo con niños.</w:t>
      </w:r>
    </w:p>
    <w:p w14:paraId="78CC10CB" w14:textId="77777777" w:rsidR="00AD1739" w:rsidRPr="00933F6C" w:rsidRDefault="00AD1739" w:rsidP="00AD1739">
      <w:pPr>
        <w:spacing w:line="276" w:lineRule="auto"/>
        <w:jc w:val="both"/>
        <w:rPr>
          <w:bCs/>
          <w:iCs/>
          <w:sz w:val="22"/>
          <w:szCs w:val="22"/>
        </w:rPr>
      </w:pPr>
      <w:r w:rsidRPr="00933F6C">
        <w:rPr>
          <w:bCs/>
          <w:iCs/>
          <w:noProof/>
          <w:sz w:val="22"/>
          <w:szCs w:val="22"/>
          <w:lang w:val="es-CO" w:eastAsia="es-CO"/>
        </w:rPr>
        <w:lastRenderedPageBreak/>
        <w:drawing>
          <wp:inline distT="0" distB="0" distL="0" distR="0" wp14:anchorId="0F15C700" wp14:editId="518002E5">
            <wp:extent cx="5432731" cy="3200400"/>
            <wp:effectExtent l="0" t="0" r="0" b="0"/>
            <wp:docPr id="8455668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566853" name=""/>
                    <pic:cNvPicPr/>
                  </pic:nvPicPr>
                  <pic:blipFill>
                    <a:blip r:embed="rId10"/>
                    <a:stretch>
                      <a:fillRect/>
                    </a:stretch>
                  </pic:blipFill>
                  <pic:spPr>
                    <a:xfrm>
                      <a:off x="0" y="0"/>
                      <a:ext cx="5454898" cy="3213459"/>
                    </a:xfrm>
                    <a:prstGeom prst="rect">
                      <a:avLst/>
                    </a:prstGeom>
                  </pic:spPr>
                </pic:pic>
              </a:graphicData>
            </a:graphic>
          </wp:inline>
        </w:drawing>
      </w:r>
    </w:p>
    <w:p w14:paraId="47AD3AF9" w14:textId="77777777" w:rsidR="00AD1739" w:rsidRDefault="00AD1739" w:rsidP="00AD1739">
      <w:pPr>
        <w:spacing w:line="276" w:lineRule="auto"/>
        <w:jc w:val="both"/>
        <w:rPr>
          <w:bCs/>
          <w:iCs/>
          <w:sz w:val="22"/>
          <w:szCs w:val="22"/>
        </w:rPr>
      </w:pPr>
    </w:p>
    <w:p w14:paraId="5BBC4CC7" w14:textId="77777777" w:rsidR="00AD1739" w:rsidRDefault="00AD1739" w:rsidP="00AD1739">
      <w:pPr>
        <w:spacing w:line="276" w:lineRule="auto"/>
        <w:jc w:val="both"/>
        <w:rPr>
          <w:bCs/>
          <w:iCs/>
          <w:sz w:val="22"/>
          <w:szCs w:val="22"/>
        </w:rPr>
      </w:pPr>
      <w:r>
        <w:rPr>
          <w:bCs/>
          <w:iCs/>
          <w:sz w:val="22"/>
          <w:szCs w:val="22"/>
        </w:rPr>
        <w:t>La anterior gráfica</w:t>
      </w:r>
      <w:r w:rsidRPr="00933F6C">
        <w:rPr>
          <w:bCs/>
          <w:iCs/>
          <w:sz w:val="22"/>
          <w:szCs w:val="22"/>
        </w:rPr>
        <w:t xml:space="preserve"> muestra que la mayoría de los hogares en Colombia están conformados por niños</w:t>
      </w:r>
      <w:r>
        <w:rPr>
          <w:bCs/>
          <w:iCs/>
          <w:sz w:val="22"/>
          <w:szCs w:val="22"/>
        </w:rPr>
        <w:t xml:space="preserve"> </w:t>
      </w:r>
      <w:r w:rsidRPr="00933F6C">
        <w:rPr>
          <w:bCs/>
          <w:iCs/>
          <w:sz w:val="22"/>
          <w:szCs w:val="22"/>
        </w:rPr>
        <w:t>y generación intermedia, es decir, sin presencia de adultos mayores (36,6%). Le siguen los hogares con generación intermedia (32,9%) y hogares sin niños (13,8).</w:t>
      </w:r>
    </w:p>
    <w:p w14:paraId="61DA64D4" w14:textId="77777777" w:rsidR="00AD1739" w:rsidRDefault="00AD1739" w:rsidP="00AD1739">
      <w:pPr>
        <w:spacing w:line="276" w:lineRule="auto"/>
        <w:jc w:val="both"/>
        <w:rPr>
          <w:bCs/>
          <w:iCs/>
          <w:sz w:val="22"/>
          <w:szCs w:val="22"/>
        </w:rPr>
      </w:pPr>
    </w:p>
    <w:p w14:paraId="125B007F" w14:textId="77777777" w:rsidR="00AD1739" w:rsidRDefault="00AD1739" w:rsidP="00AD1739">
      <w:pPr>
        <w:spacing w:line="276" w:lineRule="auto"/>
        <w:jc w:val="both"/>
        <w:rPr>
          <w:bCs/>
          <w:iCs/>
          <w:sz w:val="22"/>
          <w:szCs w:val="22"/>
        </w:rPr>
      </w:pPr>
      <w:r>
        <w:rPr>
          <w:bCs/>
          <w:iCs/>
          <w:sz w:val="22"/>
          <w:szCs w:val="22"/>
        </w:rPr>
        <w:t>En Bogotá y de acuerdo a la información publicada por el DANE el 1 de julio de 2022 la encuesta multipropósito realizada en el 2021 la cual de acuerdo a lo informado recoge de manera robusta y periódica las condiciones de vida de la población y refleja lo siguiente:</w:t>
      </w:r>
    </w:p>
    <w:p w14:paraId="482EB5B1" w14:textId="77777777" w:rsidR="00AD1739" w:rsidRDefault="00AD1739" w:rsidP="00AD1739">
      <w:pPr>
        <w:spacing w:line="276" w:lineRule="auto"/>
        <w:jc w:val="both"/>
        <w:rPr>
          <w:bCs/>
          <w:iCs/>
          <w:sz w:val="22"/>
          <w:szCs w:val="22"/>
        </w:rPr>
      </w:pPr>
    </w:p>
    <w:p w14:paraId="42FD31ED" w14:textId="77777777" w:rsidR="00AD1739" w:rsidRDefault="00AD1739" w:rsidP="00AD1739">
      <w:pPr>
        <w:spacing w:line="276" w:lineRule="auto"/>
        <w:jc w:val="both"/>
        <w:rPr>
          <w:bCs/>
          <w:iCs/>
          <w:sz w:val="22"/>
          <w:szCs w:val="22"/>
        </w:rPr>
      </w:pPr>
      <w:r>
        <w:rPr>
          <w:bCs/>
          <w:iCs/>
          <w:sz w:val="22"/>
          <w:szCs w:val="22"/>
        </w:rPr>
        <w:t>En cuanto a cantidad de hogares y personas que viven en Bogotá el Boletín Técnico</w:t>
      </w:r>
      <w:r>
        <w:rPr>
          <w:rStyle w:val="Refdenotaalpie"/>
          <w:bCs/>
          <w:iCs/>
          <w:sz w:val="22"/>
          <w:szCs w:val="22"/>
        </w:rPr>
        <w:footnoteReference w:id="3"/>
      </w:r>
      <w:r>
        <w:rPr>
          <w:bCs/>
          <w:iCs/>
          <w:sz w:val="22"/>
          <w:szCs w:val="22"/>
        </w:rPr>
        <w:t xml:space="preserve"> refiere que e</w:t>
      </w:r>
      <w:r w:rsidRPr="00702566">
        <w:rPr>
          <w:bCs/>
          <w:iCs/>
          <w:sz w:val="22"/>
          <w:szCs w:val="22"/>
        </w:rPr>
        <w:t>n el año 2021 con base en las proyecciones de población del Censo Nacional de Población y de</w:t>
      </w:r>
      <w:r>
        <w:rPr>
          <w:bCs/>
          <w:iCs/>
          <w:sz w:val="22"/>
          <w:szCs w:val="22"/>
        </w:rPr>
        <w:t xml:space="preserve"> </w:t>
      </w:r>
      <w:r w:rsidRPr="00702566">
        <w:rPr>
          <w:bCs/>
          <w:iCs/>
          <w:sz w:val="22"/>
          <w:szCs w:val="22"/>
        </w:rPr>
        <w:t>Vivienda del año 2018 (CNPV 2018), en la cabecera de la ciudad de Bogotá habitaban 7,8 millones de</w:t>
      </w:r>
      <w:r>
        <w:rPr>
          <w:bCs/>
          <w:iCs/>
          <w:sz w:val="22"/>
          <w:szCs w:val="22"/>
        </w:rPr>
        <w:t xml:space="preserve"> </w:t>
      </w:r>
      <w:r w:rsidRPr="00702566">
        <w:rPr>
          <w:bCs/>
          <w:iCs/>
          <w:sz w:val="22"/>
          <w:szCs w:val="22"/>
        </w:rPr>
        <w:t>personas, distribuidas en 2,8 millones de hogares. En el centro poblado y rural disperso de la ciudad, la</w:t>
      </w:r>
      <w:r>
        <w:rPr>
          <w:bCs/>
          <w:iCs/>
          <w:sz w:val="22"/>
          <w:szCs w:val="22"/>
        </w:rPr>
        <w:t xml:space="preserve"> </w:t>
      </w:r>
      <w:r w:rsidRPr="00702566">
        <w:rPr>
          <w:bCs/>
          <w:iCs/>
          <w:sz w:val="22"/>
          <w:szCs w:val="22"/>
        </w:rPr>
        <w:t>ciudad contaba con una población de 29 mil personas en 9 mil hogares.</w:t>
      </w:r>
    </w:p>
    <w:p w14:paraId="3B83CDA6" w14:textId="77777777" w:rsidR="00AD1739" w:rsidRDefault="00AD1739" w:rsidP="00AD1739">
      <w:pPr>
        <w:spacing w:line="276" w:lineRule="auto"/>
        <w:jc w:val="both"/>
        <w:rPr>
          <w:bCs/>
          <w:iCs/>
          <w:sz w:val="22"/>
          <w:szCs w:val="22"/>
        </w:rPr>
      </w:pPr>
    </w:p>
    <w:p w14:paraId="4A752EB9" w14:textId="77777777" w:rsidR="00AD1739" w:rsidRPr="00933F6C" w:rsidRDefault="00AD1739" w:rsidP="00AD1739">
      <w:pPr>
        <w:spacing w:line="276" w:lineRule="auto"/>
        <w:jc w:val="both"/>
        <w:rPr>
          <w:bCs/>
          <w:iCs/>
          <w:sz w:val="22"/>
          <w:szCs w:val="22"/>
        </w:rPr>
      </w:pPr>
      <w:r w:rsidRPr="00702566">
        <w:rPr>
          <w:bCs/>
          <w:iCs/>
          <w:noProof/>
          <w:sz w:val="22"/>
          <w:szCs w:val="22"/>
          <w:lang w:val="es-CO" w:eastAsia="es-CO"/>
        </w:rPr>
        <w:lastRenderedPageBreak/>
        <w:drawing>
          <wp:inline distT="0" distB="0" distL="0" distR="0" wp14:anchorId="36FBF85D" wp14:editId="7B73D435">
            <wp:extent cx="5668010" cy="2564130"/>
            <wp:effectExtent l="0" t="0" r="8890" b="7620"/>
            <wp:docPr id="21380813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081333" name=""/>
                    <pic:cNvPicPr/>
                  </pic:nvPicPr>
                  <pic:blipFill>
                    <a:blip r:embed="rId11"/>
                    <a:stretch>
                      <a:fillRect/>
                    </a:stretch>
                  </pic:blipFill>
                  <pic:spPr>
                    <a:xfrm>
                      <a:off x="0" y="0"/>
                      <a:ext cx="5668010" cy="2564130"/>
                    </a:xfrm>
                    <a:prstGeom prst="rect">
                      <a:avLst/>
                    </a:prstGeom>
                  </pic:spPr>
                </pic:pic>
              </a:graphicData>
            </a:graphic>
          </wp:inline>
        </w:drawing>
      </w:r>
    </w:p>
    <w:p w14:paraId="0C8E4BBF" w14:textId="77777777" w:rsidR="00AD1739" w:rsidRDefault="00AD1739" w:rsidP="00AD1739">
      <w:pPr>
        <w:spacing w:line="276" w:lineRule="auto"/>
        <w:jc w:val="both"/>
        <w:rPr>
          <w:bCs/>
          <w:iCs/>
          <w:sz w:val="22"/>
          <w:szCs w:val="22"/>
        </w:rPr>
      </w:pPr>
      <w:r>
        <w:rPr>
          <w:bCs/>
          <w:iCs/>
          <w:sz w:val="22"/>
          <w:szCs w:val="22"/>
        </w:rPr>
        <w:t>En cuanto al promedio de personas que hay por hogar con relación a la encuesta multipropósito del 2017 a la del 2021; allí informan que en el año 2021 en la cabecera de Bogotá fue de 2,79 en el año 2017 era de 2,98, hubo una disminución del 0,18, disminución que estadísticamente es significante y refleja que las 3 localidades en la parte urbana que se conforman entre 3 o más personas se encuentran en Ciudad Bolívar, Bosa y Usme como se ve en el siguiente gráfico.</w:t>
      </w:r>
    </w:p>
    <w:p w14:paraId="49FC9E60" w14:textId="77777777" w:rsidR="00AD1739" w:rsidRDefault="00AD1739" w:rsidP="00AD1739">
      <w:pPr>
        <w:spacing w:line="276" w:lineRule="auto"/>
        <w:jc w:val="both"/>
        <w:rPr>
          <w:bCs/>
          <w:iCs/>
          <w:sz w:val="22"/>
          <w:szCs w:val="22"/>
        </w:rPr>
      </w:pPr>
    </w:p>
    <w:p w14:paraId="7B54A75B" w14:textId="77777777" w:rsidR="00AD1739" w:rsidRDefault="00AD1739" w:rsidP="00AD1739">
      <w:pPr>
        <w:spacing w:line="276" w:lineRule="auto"/>
        <w:jc w:val="both"/>
        <w:rPr>
          <w:bCs/>
          <w:iCs/>
          <w:sz w:val="22"/>
          <w:szCs w:val="22"/>
        </w:rPr>
      </w:pPr>
      <w:r w:rsidRPr="00364BAA">
        <w:rPr>
          <w:bCs/>
          <w:iCs/>
          <w:noProof/>
          <w:sz w:val="22"/>
          <w:szCs w:val="22"/>
          <w:lang w:val="es-CO" w:eastAsia="es-CO"/>
        </w:rPr>
        <w:drawing>
          <wp:inline distT="0" distB="0" distL="0" distR="0" wp14:anchorId="25A0FFF3" wp14:editId="2C87C926">
            <wp:extent cx="6589096" cy="2997642"/>
            <wp:effectExtent l="0" t="0" r="2540" b="0"/>
            <wp:docPr id="21102614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261422" name=""/>
                    <pic:cNvPicPr/>
                  </pic:nvPicPr>
                  <pic:blipFill>
                    <a:blip r:embed="rId12"/>
                    <a:stretch>
                      <a:fillRect/>
                    </a:stretch>
                  </pic:blipFill>
                  <pic:spPr>
                    <a:xfrm>
                      <a:off x="0" y="0"/>
                      <a:ext cx="6654360" cy="3027333"/>
                    </a:xfrm>
                    <a:prstGeom prst="rect">
                      <a:avLst/>
                    </a:prstGeom>
                  </pic:spPr>
                </pic:pic>
              </a:graphicData>
            </a:graphic>
          </wp:inline>
        </w:drawing>
      </w:r>
    </w:p>
    <w:p w14:paraId="79A55022" w14:textId="77777777" w:rsidR="00AD1739" w:rsidRDefault="00AD1739" w:rsidP="00AD1739">
      <w:pPr>
        <w:spacing w:line="276" w:lineRule="auto"/>
        <w:jc w:val="both"/>
        <w:rPr>
          <w:bCs/>
          <w:iCs/>
          <w:sz w:val="22"/>
          <w:szCs w:val="22"/>
        </w:rPr>
      </w:pPr>
      <w:r>
        <w:rPr>
          <w:bCs/>
          <w:iCs/>
          <w:sz w:val="22"/>
          <w:szCs w:val="22"/>
        </w:rPr>
        <w:t>En la Bogotá rural el comportamiento con respecto a la encuesta multipropósito del 2017 con el 2021 presentó una disminución en puntos porcentuales pero sin diferencia significativa.</w:t>
      </w:r>
    </w:p>
    <w:p w14:paraId="56000EC7" w14:textId="77777777" w:rsidR="00AD1739" w:rsidRDefault="00AD1739" w:rsidP="00AD1739">
      <w:pPr>
        <w:spacing w:line="276" w:lineRule="auto"/>
        <w:jc w:val="both"/>
        <w:rPr>
          <w:bCs/>
          <w:iCs/>
          <w:sz w:val="22"/>
          <w:szCs w:val="22"/>
        </w:rPr>
      </w:pPr>
    </w:p>
    <w:p w14:paraId="5B43CDD2" w14:textId="77777777" w:rsidR="00AD1739" w:rsidRDefault="00AD1739" w:rsidP="00AD1739">
      <w:pPr>
        <w:spacing w:line="276" w:lineRule="auto"/>
        <w:jc w:val="both"/>
        <w:rPr>
          <w:bCs/>
          <w:iCs/>
          <w:sz w:val="22"/>
          <w:szCs w:val="22"/>
        </w:rPr>
      </w:pPr>
      <w:r w:rsidRPr="00A46E9B">
        <w:rPr>
          <w:bCs/>
          <w:iCs/>
          <w:noProof/>
          <w:sz w:val="22"/>
          <w:szCs w:val="22"/>
          <w:lang w:val="es-CO" w:eastAsia="es-CO"/>
        </w:rPr>
        <w:drawing>
          <wp:inline distT="0" distB="0" distL="0" distR="0" wp14:anchorId="703C6F4C" wp14:editId="5986B529">
            <wp:extent cx="5668010" cy="2099145"/>
            <wp:effectExtent l="0" t="0" r="0" b="0"/>
            <wp:docPr id="6648290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829052" name=""/>
                    <pic:cNvPicPr/>
                  </pic:nvPicPr>
                  <pic:blipFill>
                    <a:blip r:embed="rId13"/>
                    <a:stretch>
                      <a:fillRect/>
                    </a:stretch>
                  </pic:blipFill>
                  <pic:spPr>
                    <a:xfrm>
                      <a:off x="0" y="0"/>
                      <a:ext cx="5679742" cy="2103490"/>
                    </a:xfrm>
                    <a:prstGeom prst="rect">
                      <a:avLst/>
                    </a:prstGeom>
                  </pic:spPr>
                </pic:pic>
              </a:graphicData>
            </a:graphic>
          </wp:inline>
        </w:drawing>
      </w:r>
    </w:p>
    <w:p w14:paraId="533BCFD9" w14:textId="77777777" w:rsidR="00AD1739" w:rsidRDefault="00AD1739" w:rsidP="00AD1739">
      <w:pPr>
        <w:spacing w:line="276" w:lineRule="auto"/>
        <w:jc w:val="both"/>
        <w:rPr>
          <w:bCs/>
          <w:iCs/>
          <w:sz w:val="22"/>
          <w:szCs w:val="22"/>
        </w:rPr>
      </w:pPr>
      <w:r>
        <w:rPr>
          <w:bCs/>
          <w:iCs/>
          <w:sz w:val="22"/>
          <w:szCs w:val="22"/>
        </w:rPr>
        <w:t>En cuanto al tamaño de los hogares en la Encuesta Multipropósito encontraron que p</w:t>
      </w:r>
      <w:r w:rsidRPr="000F1B8E">
        <w:rPr>
          <w:bCs/>
          <w:iCs/>
          <w:sz w:val="22"/>
          <w:szCs w:val="22"/>
        </w:rPr>
        <w:t>ara la cabecera de Bogotá el porcentaje de hogares unipersonales en 2021 fue del 19,3%. Las</w:t>
      </w:r>
      <w:r>
        <w:rPr>
          <w:bCs/>
          <w:iCs/>
          <w:sz w:val="22"/>
          <w:szCs w:val="22"/>
        </w:rPr>
        <w:t xml:space="preserve"> </w:t>
      </w:r>
      <w:r w:rsidRPr="000F1B8E">
        <w:rPr>
          <w:bCs/>
          <w:iCs/>
          <w:sz w:val="22"/>
          <w:szCs w:val="22"/>
        </w:rPr>
        <w:t>localidades con mayor proporción de hogares unipersonales fueron Teusaquillo (34,1%), Chapinero</w:t>
      </w:r>
      <w:r>
        <w:rPr>
          <w:bCs/>
          <w:iCs/>
          <w:sz w:val="22"/>
          <w:szCs w:val="22"/>
        </w:rPr>
        <w:t xml:space="preserve"> </w:t>
      </w:r>
      <w:r w:rsidRPr="000F1B8E">
        <w:rPr>
          <w:bCs/>
          <w:iCs/>
          <w:sz w:val="22"/>
          <w:szCs w:val="22"/>
        </w:rPr>
        <w:t>(32,9%) y La Candelaria (32,6%). Por su parte, los hogares conformados por 4 personas o más se</w:t>
      </w:r>
      <w:r>
        <w:rPr>
          <w:bCs/>
          <w:iCs/>
          <w:sz w:val="22"/>
          <w:szCs w:val="22"/>
        </w:rPr>
        <w:t xml:space="preserve"> </w:t>
      </w:r>
      <w:r w:rsidRPr="000F1B8E">
        <w:rPr>
          <w:bCs/>
          <w:iCs/>
          <w:sz w:val="22"/>
          <w:szCs w:val="22"/>
        </w:rPr>
        <w:t>observaron en mayor proporción en las localidades de Ciudad Bolívar, Bosa y Usme, en las cuales los</w:t>
      </w:r>
      <w:r>
        <w:rPr>
          <w:bCs/>
          <w:iCs/>
          <w:sz w:val="22"/>
          <w:szCs w:val="22"/>
        </w:rPr>
        <w:t xml:space="preserve"> </w:t>
      </w:r>
      <w:r w:rsidRPr="000F1B8E">
        <w:rPr>
          <w:bCs/>
          <w:iCs/>
          <w:sz w:val="22"/>
          <w:szCs w:val="22"/>
        </w:rPr>
        <w:t>hogares de este tamaño fueron el 37,3%, 37,2% y 36,0%, respectivamente</w:t>
      </w:r>
      <w:r>
        <w:rPr>
          <w:bCs/>
          <w:iCs/>
          <w:sz w:val="22"/>
          <w:szCs w:val="22"/>
        </w:rPr>
        <w:t>.</w:t>
      </w:r>
    </w:p>
    <w:p w14:paraId="38A19A83" w14:textId="77777777" w:rsidR="00AD1739" w:rsidRDefault="00AD1739" w:rsidP="00AD1739">
      <w:pPr>
        <w:spacing w:line="276" w:lineRule="auto"/>
        <w:jc w:val="both"/>
        <w:rPr>
          <w:bCs/>
          <w:iCs/>
          <w:sz w:val="22"/>
          <w:szCs w:val="22"/>
        </w:rPr>
      </w:pPr>
    </w:p>
    <w:p w14:paraId="2AB175E6" w14:textId="77777777" w:rsidR="00AD1739" w:rsidRDefault="00AD1739" w:rsidP="00AD1739">
      <w:pPr>
        <w:spacing w:line="276" w:lineRule="auto"/>
        <w:jc w:val="both"/>
        <w:rPr>
          <w:bCs/>
          <w:iCs/>
          <w:sz w:val="22"/>
          <w:szCs w:val="22"/>
        </w:rPr>
      </w:pPr>
      <w:r w:rsidRPr="000F1B8E">
        <w:rPr>
          <w:bCs/>
          <w:iCs/>
          <w:noProof/>
          <w:sz w:val="22"/>
          <w:szCs w:val="22"/>
          <w:lang w:val="es-CO" w:eastAsia="es-CO"/>
        </w:rPr>
        <w:drawing>
          <wp:inline distT="0" distB="0" distL="0" distR="0" wp14:anchorId="1FE0DE28" wp14:editId="10B76C77">
            <wp:extent cx="5668010" cy="2393950"/>
            <wp:effectExtent l="0" t="0" r="8890" b="6350"/>
            <wp:docPr id="12416620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662048" name=""/>
                    <pic:cNvPicPr/>
                  </pic:nvPicPr>
                  <pic:blipFill>
                    <a:blip r:embed="rId14"/>
                    <a:stretch>
                      <a:fillRect/>
                    </a:stretch>
                  </pic:blipFill>
                  <pic:spPr>
                    <a:xfrm>
                      <a:off x="0" y="0"/>
                      <a:ext cx="5668010" cy="2393950"/>
                    </a:xfrm>
                    <a:prstGeom prst="rect">
                      <a:avLst/>
                    </a:prstGeom>
                  </pic:spPr>
                </pic:pic>
              </a:graphicData>
            </a:graphic>
          </wp:inline>
        </w:drawing>
      </w:r>
    </w:p>
    <w:p w14:paraId="7504B804" w14:textId="77777777" w:rsidR="00AD1739" w:rsidRDefault="00AD1739" w:rsidP="00AD1739">
      <w:pPr>
        <w:spacing w:line="276" w:lineRule="auto"/>
        <w:jc w:val="both"/>
        <w:rPr>
          <w:bCs/>
          <w:iCs/>
          <w:sz w:val="22"/>
          <w:szCs w:val="22"/>
        </w:rPr>
      </w:pPr>
      <w:r w:rsidRPr="000F1B8E">
        <w:rPr>
          <w:bCs/>
          <w:iCs/>
          <w:sz w:val="22"/>
          <w:szCs w:val="22"/>
        </w:rPr>
        <w:t>En 2021, para centro poblado y rural disperso de Bogotá, el porcentaje de hogares unipersonales fue de 15,2%. Las localidades con mayor proporción de hogares unipersonales en su área rural fueron Chapinero (20,2%) y Santa Fe (19,8%). En la ruralidad de Bogotá se encontró que el 40,8% de los hogares estaban conformados por 4 personas o más. Los hogares grandes se observaron principalmente en la localidad de San Cristóbal en donde un 63,6% estaba conformado por 4 personas o más.</w:t>
      </w:r>
    </w:p>
    <w:p w14:paraId="51146BE3" w14:textId="77777777" w:rsidR="00AD1739" w:rsidRDefault="00AD1739" w:rsidP="00AD1739">
      <w:pPr>
        <w:spacing w:line="276" w:lineRule="auto"/>
        <w:jc w:val="both"/>
        <w:rPr>
          <w:bCs/>
          <w:iCs/>
          <w:sz w:val="22"/>
          <w:szCs w:val="22"/>
        </w:rPr>
      </w:pPr>
    </w:p>
    <w:p w14:paraId="177BB5D0" w14:textId="77777777" w:rsidR="00AD1739" w:rsidRDefault="00AD1739" w:rsidP="00AD1739">
      <w:pPr>
        <w:spacing w:line="276" w:lineRule="auto"/>
        <w:jc w:val="both"/>
        <w:rPr>
          <w:bCs/>
          <w:iCs/>
          <w:sz w:val="22"/>
          <w:szCs w:val="22"/>
        </w:rPr>
      </w:pPr>
      <w:r w:rsidRPr="000F1B8E">
        <w:rPr>
          <w:bCs/>
          <w:iCs/>
          <w:noProof/>
          <w:sz w:val="22"/>
          <w:szCs w:val="22"/>
          <w:lang w:val="es-CO" w:eastAsia="es-CO"/>
        </w:rPr>
        <w:drawing>
          <wp:inline distT="0" distB="0" distL="0" distR="0" wp14:anchorId="67C8D317" wp14:editId="1E570C99">
            <wp:extent cx="5668010" cy="2638425"/>
            <wp:effectExtent l="0" t="0" r="8890" b="9525"/>
            <wp:docPr id="2073642687" name="Imagen 1"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642687" name="Imagen 1" descr="Gráfico, Gráfico de barras&#10;&#10;Descripción generada automáticamente"/>
                    <pic:cNvPicPr/>
                  </pic:nvPicPr>
                  <pic:blipFill>
                    <a:blip r:embed="rId15"/>
                    <a:stretch>
                      <a:fillRect/>
                    </a:stretch>
                  </pic:blipFill>
                  <pic:spPr>
                    <a:xfrm>
                      <a:off x="0" y="0"/>
                      <a:ext cx="5668010" cy="2638425"/>
                    </a:xfrm>
                    <a:prstGeom prst="rect">
                      <a:avLst/>
                    </a:prstGeom>
                  </pic:spPr>
                </pic:pic>
              </a:graphicData>
            </a:graphic>
          </wp:inline>
        </w:drawing>
      </w:r>
    </w:p>
    <w:p w14:paraId="7FFAB7F0" w14:textId="77777777" w:rsidR="00AD1739" w:rsidRDefault="00AD1739" w:rsidP="00AD1739">
      <w:pPr>
        <w:spacing w:line="276" w:lineRule="auto"/>
        <w:jc w:val="both"/>
        <w:rPr>
          <w:bCs/>
          <w:iCs/>
          <w:sz w:val="22"/>
          <w:szCs w:val="22"/>
        </w:rPr>
      </w:pPr>
    </w:p>
    <w:p w14:paraId="506F680D" w14:textId="77777777" w:rsidR="00AD1739" w:rsidRDefault="00AD1739" w:rsidP="00AD1739">
      <w:pPr>
        <w:spacing w:line="276" w:lineRule="auto"/>
        <w:jc w:val="both"/>
        <w:rPr>
          <w:bCs/>
          <w:iCs/>
          <w:sz w:val="22"/>
          <w:szCs w:val="22"/>
        </w:rPr>
      </w:pPr>
      <w:r>
        <w:rPr>
          <w:bCs/>
          <w:iCs/>
          <w:sz w:val="22"/>
          <w:szCs w:val="22"/>
        </w:rPr>
        <w:t xml:space="preserve">Además de saber cómo se encuentran conformadas las familias en Colombia y en especial de Bogotá, también podemos ver cómo los casos de violencia intrafamiliar han aumentado para éste 2024 y los casos de salud mental. </w:t>
      </w:r>
    </w:p>
    <w:p w14:paraId="5CF789EC" w14:textId="77777777" w:rsidR="00AD1739" w:rsidRDefault="00AD1739" w:rsidP="00AD1739">
      <w:pPr>
        <w:spacing w:line="276" w:lineRule="auto"/>
        <w:jc w:val="both"/>
        <w:rPr>
          <w:bCs/>
          <w:iCs/>
          <w:sz w:val="22"/>
          <w:szCs w:val="22"/>
        </w:rPr>
      </w:pPr>
    </w:p>
    <w:p w14:paraId="1F72FC5A" w14:textId="77777777" w:rsidR="00AD1739" w:rsidRDefault="00AD1739" w:rsidP="00AD1739">
      <w:pPr>
        <w:spacing w:line="276" w:lineRule="auto"/>
        <w:jc w:val="both"/>
        <w:rPr>
          <w:bCs/>
          <w:iCs/>
          <w:sz w:val="22"/>
          <w:szCs w:val="22"/>
        </w:rPr>
      </w:pPr>
      <w:r>
        <w:rPr>
          <w:bCs/>
          <w:iCs/>
          <w:sz w:val="22"/>
          <w:szCs w:val="22"/>
        </w:rPr>
        <w:t xml:space="preserve">En cuanto al tema de violencia intrafamiliar y de acuerdo a los datos y a la información publicada en la página de la Secretaría Distrital de Salud - Observatorio de Salud de Bogotá – Datos abiertos, allí abordan el indicador de Violencia Intrafamiliar y de género en Bogotá donde la definición de </w:t>
      </w:r>
      <w:r w:rsidRPr="00DF2F72">
        <w:rPr>
          <w:bCs/>
          <w:iCs/>
          <w:sz w:val="22"/>
          <w:szCs w:val="22"/>
        </w:rPr>
        <w:t>violencia intrafamiliar se concibe como toda acción u omisión</w:t>
      </w:r>
      <w:r>
        <w:rPr>
          <w:bCs/>
          <w:iCs/>
          <w:sz w:val="22"/>
          <w:szCs w:val="22"/>
        </w:rPr>
        <w:t xml:space="preserve"> </w:t>
      </w:r>
      <w:r w:rsidRPr="00DF2F72">
        <w:rPr>
          <w:bCs/>
          <w:iCs/>
          <w:sz w:val="22"/>
          <w:szCs w:val="22"/>
        </w:rPr>
        <w:t>protagonizada por uno o varios miembros de la familia, a otros</w:t>
      </w:r>
      <w:r>
        <w:rPr>
          <w:bCs/>
          <w:iCs/>
          <w:sz w:val="22"/>
          <w:szCs w:val="22"/>
        </w:rPr>
        <w:t xml:space="preserve"> </w:t>
      </w:r>
      <w:r w:rsidRPr="00DF2F72">
        <w:rPr>
          <w:bCs/>
          <w:iCs/>
          <w:sz w:val="22"/>
          <w:szCs w:val="22"/>
        </w:rPr>
        <w:t>parientes infringiendo daño físico, psicoemocional, sexual,</w:t>
      </w:r>
      <w:r>
        <w:rPr>
          <w:bCs/>
          <w:iCs/>
          <w:sz w:val="22"/>
          <w:szCs w:val="22"/>
        </w:rPr>
        <w:t xml:space="preserve"> </w:t>
      </w:r>
      <w:r w:rsidRPr="00DF2F72">
        <w:rPr>
          <w:bCs/>
          <w:iCs/>
          <w:sz w:val="22"/>
          <w:szCs w:val="22"/>
        </w:rPr>
        <w:t>económico o social. En el tema de violencia intrafamiliar, se</w:t>
      </w:r>
      <w:r>
        <w:rPr>
          <w:bCs/>
          <w:iCs/>
          <w:sz w:val="22"/>
          <w:szCs w:val="22"/>
        </w:rPr>
        <w:t xml:space="preserve"> </w:t>
      </w:r>
      <w:r w:rsidRPr="00DF2F72">
        <w:rPr>
          <w:bCs/>
          <w:iCs/>
          <w:sz w:val="22"/>
          <w:szCs w:val="22"/>
        </w:rPr>
        <w:t>hace referencia al abuso de poder sobre los miembros más</w:t>
      </w:r>
      <w:r>
        <w:rPr>
          <w:bCs/>
          <w:iCs/>
          <w:sz w:val="22"/>
          <w:szCs w:val="22"/>
        </w:rPr>
        <w:t xml:space="preserve"> </w:t>
      </w:r>
      <w:r w:rsidRPr="00DF2F72">
        <w:rPr>
          <w:bCs/>
          <w:iCs/>
          <w:sz w:val="22"/>
          <w:szCs w:val="22"/>
        </w:rPr>
        <w:t>débiles que están a su cuidado, por eso afecta principalmente a</w:t>
      </w:r>
      <w:r>
        <w:rPr>
          <w:bCs/>
          <w:iCs/>
          <w:sz w:val="22"/>
          <w:szCs w:val="22"/>
        </w:rPr>
        <w:t xml:space="preserve"> </w:t>
      </w:r>
      <w:r w:rsidRPr="00DF2F72">
        <w:rPr>
          <w:bCs/>
          <w:iCs/>
          <w:sz w:val="22"/>
          <w:szCs w:val="22"/>
        </w:rPr>
        <w:t>los niños y niñas, a las mujeres, personas mayores y a quienes</w:t>
      </w:r>
      <w:r>
        <w:rPr>
          <w:bCs/>
          <w:iCs/>
          <w:sz w:val="22"/>
          <w:szCs w:val="22"/>
        </w:rPr>
        <w:t xml:space="preserve"> </w:t>
      </w:r>
      <w:r w:rsidRPr="00DF2F72">
        <w:rPr>
          <w:bCs/>
          <w:iCs/>
          <w:sz w:val="22"/>
          <w:szCs w:val="22"/>
        </w:rPr>
        <w:t>tienen discapacidad (Instituto Nacional de Medicina Legal y</w:t>
      </w:r>
      <w:r>
        <w:rPr>
          <w:bCs/>
          <w:iCs/>
          <w:sz w:val="22"/>
          <w:szCs w:val="22"/>
        </w:rPr>
        <w:t xml:space="preserve"> </w:t>
      </w:r>
      <w:r w:rsidRPr="00DF2F72">
        <w:rPr>
          <w:bCs/>
          <w:iCs/>
          <w:sz w:val="22"/>
          <w:szCs w:val="22"/>
        </w:rPr>
        <w:t>Ciencias Forenses, 2006).</w:t>
      </w:r>
    </w:p>
    <w:p w14:paraId="1947C577" w14:textId="77777777" w:rsidR="00AD1739" w:rsidRDefault="00AD1739" w:rsidP="00AD1739">
      <w:pPr>
        <w:spacing w:line="276" w:lineRule="auto"/>
        <w:jc w:val="both"/>
        <w:rPr>
          <w:bCs/>
          <w:iCs/>
          <w:sz w:val="22"/>
          <w:szCs w:val="22"/>
        </w:rPr>
      </w:pPr>
    </w:p>
    <w:p w14:paraId="716F259E" w14:textId="77777777" w:rsidR="00AD1739" w:rsidRDefault="00AD1739" w:rsidP="00AD1739">
      <w:pPr>
        <w:spacing w:line="276" w:lineRule="auto"/>
        <w:jc w:val="both"/>
        <w:rPr>
          <w:bCs/>
          <w:iCs/>
          <w:sz w:val="22"/>
          <w:szCs w:val="22"/>
        </w:rPr>
      </w:pPr>
      <w:r>
        <w:rPr>
          <w:bCs/>
          <w:iCs/>
          <w:sz w:val="22"/>
          <w:szCs w:val="22"/>
        </w:rPr>
        <w:t xml:space="preserve">Y es que la violencia intrafamiliar </w:t>
      </w:r>
      <w:r w:rsidRPr="00564CE4">
        <w:rPr>
          <w:bCs/>
          <w:iCs/>
          <w:sz w:val="22"/>
          <w:szCs w:val="22"/>
        </w:rPr>
        <w:t>constituye uno de los</w:t>
      </w:r>
      <w:r>
        <w:rPr>
          <w:bCs/>
          <w:iCs/>
          <w:sz w:val="22"/>
          <w:szCs w:val="22"/>
        </w:rPr>
        <w:t xml:space="preserve"> </w:t>
      </w:r>
      <w:r w:rsidRPr="00564CE4">
        <w:rPr>
          <w:bCs/>
          <w:iCs/>
          <w:sz w:val="22"/>
          <w:szCs w:val="22"/>
        </w:rPr>
        <w:t>principales indicadores de los problemas prioritarios en salud</w:t>
      </w:r>
      <w:r>
        <w:rPr>
          <w:bCs/>
          <w:iCs/>
          <w:sz w:val="22"/>
          <w:szCs w:val="22"/>
        </w:rPr>
        <w:t xml:space="preserve"> </w:t>
      </w:r>
      <w:r w:rsidRPr="00564CE4">
        <w:rPr>
          <w:bCs/>
          <w:iCs/>
          <w:sz w:val="22"/>
          <w:szCs w:val="22"/>
        </w:rPr>
        <w:t>mental</w:t>
      </w:r>
      <w:r>
        <w:rPr>
          <w:bCs/>
          <w:iCs/>
          <w:sz w:val="22"/>
          <w:szCs w:val="22"/>
        </w:rPr>
        <w:t>.</w:t>
      </w:r>
    </w:p>
    <w:p w14:paraId="500311DD" w14:textId="77777777" w:rsidR="00AD1739" w:rsidRDefault="00AD1739" w:rsidP="00AD1739">
      <w:pPr>
        <w:spacing w:line="276" w:lineRule="auto"/>
        <w:jc w:val="both"/>
        <w:rPr>
          <w:bCs/>
          <w:iCs/>
          <w:sz w:val="22"/>
          <w:szCs w:val="22"/>
        </w:rPr>
      </w:pPr>
    </w:p>
    <w:p w14:paraId="20D121AE" w14:textId="77777777" w:rsidR="00AD1739" w:rsidRPr="00D27AEF" w:rsidRDefault="00AD1739" w:rsidP="00AD1739">
      <w:pPr>
        <w:spacing w:line="276" w:lineRule="auto"/>
        <w:jc w:val="both"/>
        <w:rPr>
          <w:bCs/>
          <w:iCs/>
          <w:sz w:val="22"/>
          <w:szCs w:val="22"/>
        </w:rPr>
      </w:pPr>
      <w:r w:rsidRPr="00D27AEF">
        <w:rPr>
          <w:bCs/>
          <w:iCs/>
          <w:sz w:val="22"/>
          <w:szCs w:val="22"/>
        </w:rPr>
        <w:t>La violencia intrafamiliar incluye diversas expresiones dentro de las cuales se encuentran la violencia emocional, física, sexual, económica, el abandono y la negligencia</w:t>
      </w:r>
      <w:r>
        <w:rPr>
          <w:bCs/>
          <w:iCs/>
          <w:sz w:val="22"/>
          <w:szCs w:val="22"/>
        </w:rPr>
        <w:t xml:space="preserve">; </w:t>
      </w:r>
      <w:r w:rsidRPr="00D27AEF">
        <w:rPr>
          <w:bCs/>
          <w:iCs/>
          <w:sz w:val="22"/>
          <w:szCs w:val="22"/>
        </w:rPr>
        <w:t xml:space="preserve">una persona puede sufrir múltiples tipos de violencia a la vez </w:t>
      </w:r>
      <w:r>
        <w:rPr>
          <w:bCs/>
          <w:iCs/>
          <w:sz w:val="22"/>
          <w:szCs w:val="22"/>
        </w:rPr>
        <w:t xml:space="preserve">pero </w:t>
      </w:r>
      <w:r w:rsidRPr="00D27AEF">
        <w:rPr>
          <w:bCs/>
          <w:iCs/>
          <w:sz w:val="22"/>
          <w:szCs w:val="22"/>
        </w:rPr>
        <w:t xml:space="preserve">para el conteo de casos únicos se toma la violencia emocional, la cual se encuentra presente en todas tipologías. </w:t>
      </w:r>
    </w:p>
    <w:p w14:paraId="1205D440" w14:textId="77777777" w:rsidR="00AD1739" w:rsidRPr="00D27AEF" w:rsidRDefault="00AD1739" w:rsidP="00AD1739">
      <w:pPr>
        <w:spacing w:line="276" w:lineRule="auto"/>
        <w:jc w:val="both"/>
        <w:rPr>
          <w:bCs/>
          <w:iCs/>
          <w:sz w:val="22"/>
          <w:szCs w:val="22"/>
        </w:rPr>
      </w:pPr>
    </w:p>
    <w:p w14:paraId="04AC4C08" w14:textId="77777777" w:rsidR="00AD1739" w:rsidRDefault="00AD1739" w:rsidP="00AD1739">
      <w:pPr>
        <w:spacing w:line="276" w:lineRule="auto"/>
        <w:jc w:val="both"/>
        <w:rPr>
          <w:bCs/>
          <w:iCs/>
          <w:sz w:val="22"/>
          <w:szCs w:val="22"/>
        </w:rPr>
      </w:pPr>
      <w:r w:rsidRPr="00D27AEF">
        <w:rPr>
          <w:bCs/>
          <w:iCs/>
          <w:sz w:val="22"/>
          <w:szCs w:val="22"/>
        </w:rPr>
        <w:t xml:space="preserve">Para el primer semestre del año 2024; se notificaron 23.878 casos de violencia intrafamiliar con una variación porcentual al incremento del 1,6% </w:t>
      </w:r>
      <w:r>
        <w:rPr>
          <w:bCs/>
          <w:iCs/>
          <w:sz w:val="22"/>
          <w:szCs w:val="22"/>
        </w:rPr>
        <w:t xml:space="preserve">(368 casos) </w:t>
      </w:r>
      <w:r w:rsidRPr="00D27AEF">
        <w:rPr>
          <w:bCs/>
          <w:iCs/>
          <w:sz w:val="22"/>
          <w:szCs w:val="22"/>
        </w:rPr>
        <w:t xml:space="preserve">con respecto, al primer semestre del año 2023 donde se reportaron 23.510 casos. </w:t>
      </w:r>
      <w:r>
        <w:rPr>
          <w:bCs/>
          <w:iCs/>
          <w:sz w:val="22"/>
          <w:szCs w:val="22"/>
        </w:rPr>
        <w:t>E</w:t>
      </w:r>
      <w:r w:rsidRPr="00D27AEF">
        <w:rPr>
          <w:bCs/>
          <w:iCs/>
          <w:sz w:val="22"/>
          <w:szCs w:val="22"/>
        </w:rPr>
        <w:t xml:space="preserve">l 68% </w:t>
      </w:r>
      <w:r>
        <w:rPr>
          <w:bCs/>
          <w:iCs/>
          <w:sz w:val="22"/>
          <w:szCs w:val="22"/>
        </w:rPr>
        <w:t>(</w:t>
      </w:r>
      <w:r w:rsidRPr="0034643E">
        <w:rPr>
          <w:bCs/>
          <w:iCs/>
          <w:sz w:val="22"/>
          <w:szCs w:val="22"/>
        </w:rPr>
        <w:t>16.236</w:t>
      </w:r>
      <w:r>
        <w:rPr>
          <w:bCs/>
          <w:iCs/>
          <w:sz w:val="22"/>
          <w:szCs w:val="22"/>
        </w:rPr>
        <w:t xml:space="preserve">) </w:t>
      </w:r>
      <w:r w:rsidRPr="00D27AEF">
        <w:rPr>
          <w:bCs/>
          <w:iCs/>
          <w:sz w:val="22"/>
          <w:szCs w:val="22"/>
        </w:rPr>
        <w:t xml:space="preserve">de los casos notificados la víctima es una mujer y en el 32% </w:t>
      </w:r>
      <w:r>
        <w:rPr>
          <w:bCs/>
          <w:iCs/>
          <w:sz w:val="22"/>
          <w:szCs w:val="22"/>
        </w:rPr>
        <w:t>(</w:t>
      </w:r>
      <w:r w:rsidRPr="0034643E">
        <w:rPr>
          <w:bCs/>
          <w:iCs/>
          <w:sz w:val="22"/>
          <w:szCs w:val="22"/>
        </w:rPr>
        <w:t>7.642</w:t>
      </w:r>
      <w:r>
        <w:rPr>
          <w:bCs/>
          <w:iCs/>
          <w:sz w:val="22"/>
          <w:szCs w:val="22"/>
        </w:rPr>
        <w:t xml:space="preserve">) </w:t>
      </w:r>
      <w:r w:rsidRPr="00D27AEF">
        <w:rPr>
          <w:bCs/>
          <w:iCs/>
          <w:sz w:val="22"/>
          <w:szCs w:val="22"/>
        </w:rPr>
        <w:t xml:space="preserve">es un hombre. Lo anterior, muestra </w:t>
      </w:r>
      <w:r>
        <w:rPr>
          <w:bCs/>
          <w:iCs/>
          <w:sz w:val="22"/>
          <w:szCs w:val="22"/>
        </w:rPr>
        <w:t>que por una</w:t>
      </w:r>
      <w:r w:rsidRPr="00D27AEF">
        <w:rPr>
          <w:bCs/>
          <w:iCs/>
          <w:sz w:val="22"/>
          <w:szCs w:val="22"/>
        </w:rPr>
        <w:t xml:space="preserve"> razón de sexo de alrededor de 2,1 mujeres víctimas de violencia intrafamiliar por caso que se presenta en un hombre. Con respecto, a la condición final de la víctima se encuentra que el 0,05%</w:t>
      </w:r>
      <w:r>
        <w:rPr>
          <w:bCs/>
          <w:iCs/>
          <w:sz w:val="22"/>
          <w:szCs w:val="22"/>
        </w:rPr>
        <w:t xml:space="preserve"> (13) </w:t>
      </w:r>
      <w:r w:rsidRPr="00D27AEF">
        <w:rPr>
          <w:bCs/>
          <w:iCs/>
          <w:sz w:val="22"/>
          <w:szCs w:val="22"/>
        </w:rPr>
        <w:t>de los casos notificados falleció; donde por sexo la mujer representa el 46,2%</w:t>
      </w:r>
      <w:r>
        <w:rPr>
          <w:bCs/>
          <w:iCs/>
          <w:sz w:val="22"/>
          <w:szCs w:val="22"/>
        </w:rPr>
        <w:t xml:space="preserve"> (6)</w:t>
      </w:r>
      <w:r w:rsidRPr="00D27AEF">
        <w:rPr>
          <w:bCs/>
          <w:iCs/>
          <w:sz w:val="22"/>
          <w:szCs w:val="22"/>
        </w:rPr>
        <w:t xml:space="preserve"> y el hombre 53,8%</w:t>
      </w:r>
      <w:r>
        <w:rPr>
          <w:bCs/>
          <w:iCs/>
          <w:sz w:val="22"/>
          <w:szCs w:val="22"/>
        </w:rPr>
        <w:t xml:space="preserve"> (7) </w:t>
      </w:r>
      <w:r w:rsidRPr="00D27AEF">
        <w:rPr>
          <w:bCs/>
          <w:iCs/>
          <w:sz w:val="22"/>
          <w:szCs w:val="22"/>
        </w:rPr>
        <w:t>distribuidos por curso de vida de la siguiente manera: primera infancia (0 a 5 años) el 76,9%</w:t>
      </w:r>
      <w:r>
        <w:rPr>
          <w:bCs/>
          <w:iCs/>
          <w:sz w:val="22"/>
          <w:szCs w:val="22"/>
        </w:rPr>
        <w:t xml:space="preserve"> (10)</w:t>
      </w:r>
      <w:r w:rsidRPr="00D27AEF">
        <w:rPr>
          <w:bCs/>
          <w:iCs/>
          <w:sz w:val="22"/>
          <w:szCs w:val="22"/>
        </w:rPr>
        <w:t>, adolescencia (12 a 17 años) el 7,7%</w:t>
      </w:r>
      <w:r>
        <w:rPr>
          <w:bCs/>
          <w:iCs/>
          <w:sz w:val="22"/>
          <w:szCs w:val="22"/>
        </w:rPr>
        <w:t xml:space="preserve"> (1)</w:t>
      </w:r>
      <w:r w:rsidRPr="00D27AEF">
        <w:rPr>
          <w:bCs/>
          <w:iCs/>
          <w:sz w:val="22"/>
          <w:szCs w:val="22"/>
        </w:rPr>
        <w:t xml:space="preserve"> y vejez (mayor de 60 años) con el 15,4%</w:t>
      </w:r>
      <w:r>
        <w:rPr>
          <w:bCs/>
          <w:iCs/>
          <w:sz w:val="22"/>
          <w:szCs w:val="22"/>
        </w:rPr>
        <w:t xml:space="preserve"> (2)</w:t>
      </w:r>
      <w:r w:rsidRPr="00D27AEF">
        <w:rPr>
          <w:bCs/>
          <w:iCs/>
          <w:sz w:val="22"/>
          <w:szCs w:val="22"/>
        </w:rPr>
        <w:t xml:space="preserve">. </w:t>
      </w:r>
      <w:r>
        <w:rPr>
          <w:bCs/>
          <w:iCs/>
          <w:sz w:val="22"/>
          <w:szCs w:val="22"/>
        </w:rPr>
        <w:t>Resaltan que en</w:t>
      </w:r>
      <w:r w:rsidRPr="00D27AEF">
        <w:rPr>
          <w:bCs/>
          <w:iCs/>
          <w:sz w:val="22"/>
          <w:szCs w:val="22"/>
        </w:rPr>
        <w:t xml:space="preserve"> los casos donde falleció la víctima no necesariamente están asociados directamente a una tipología de violencia. En este sentido, estos casos se encuentran en estudio por el Instituto Nacional de Medicina Legal y Ciencias Forenses (INMLCF).</w:t>
      </w:r>
    </w:p>
    <w:p w14:paraId="60ED8BE5" w14:textId="77777777" w:rsidR="00AD1739" w:rsidRDefault="00AD1739" w:rsidP="00AD1739">
      <w:pPr>
        <w:spacing w:line="276" w:lineRule="auto"/>
        <w:jc w:val="both"/>
        <w:rPr>
          <w:bCs/>
          <w:iCs/>
          <w:sz w:val="22"/>
          <w:szCs w:val="22"/>
        </w:rPr>
      </w:pPr>
    </w:p>
    <w:p w14:paraId="141CCADA" w14:textId="77777777" w:rsidR="00AD1739" w:rsidRDefault="00AD1739" w:rsidP="00AD1739">
      <w:pPr>
        <w:spacing w:line="276" w:lineRule="auto"/>
        <w:jc w:val="both"/>
        <w:rPr>
          <w:bCs/>
          <w:iCs/>
          <w:sz w:val="22"/>
          <w:szCs w:val="22"/>
        </w:rPr>
      </w:pPr>
      <w:r w:rsidRPr="00621244">
        <w:rPr>
          <w:bCs/>
          <w:iCs/>
          <w:noProof/>
          <w:sz w:val="22"/>
          <w:szCs w:val="22"/>
          <w:lang w:val="es-CO" w:eastAsia="es-CO"/>
        </w:rPr>
        <w:drawing>
          <wp:inline distT="0" distB="0" distL="0" distR="0" wp14:anchorId="0C8B0AFF" wp14:editId="4D31A211">
            <wp:extent cx="6273165" cy="2035037"/>
            <wp:effectExtent l="0" t="0" r="0" b="3810"/>
            <wp:docPr id="1837374927" name="Imagen 1" descr="Interfaz de usuario gráfica, Aplicación, PowerPoint&#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374927" name="Imagen 1" descr="Interfaz de usuario gráfica, Aplicación, PowerPoint&#10;&#10;Descripción generada automáticamente"/>
                    <pic:cNvPicPr/>
                  </pic:nvPicPr>
                  <pic:blipFill>
                    <a:blip r:embed="rId16"/>
                    <a:stretch>
                      <a:fillRect/>
                    </a:stretch>
                  </pic:blipFill>
                  <pic:spPr>
                    <a:xfrm>
                      <a:off x="0" y="0"/>
                      <a:ext cx="6306246" cy="2045769"/>
                    </a:xfrm>
                    <a:prstGeom prst="rect">
                      <a:avLst/>
                    </a:prstGeom>
                  </pic:spPr>
                </pic:pic>
              </a:graphicData>
            </a:graphic>
          </wp:inline>
        </w:drawing>
      </w:r>
    </w:p>
    <w:p w14:paraId="2F9ECDEF" w14:textId="77777777" w:rsidR="00AD1739" w:rsidRPr="001660EE" w:rsidRDefault="00AD1739" w:rsidP="00AD1739">
      <w:pPr>
        <w:spacing w:line="276" w:lineRule="auto"/>
        <w:jc w:val="center"/>
        <w:rPr>
          <w:bCs/>
          <w:iCs/>
          <w:sz w:val="16"/>
          <w:szCs w:val="16"/>
        </w:rPr>
      </w:pPr>
      <w:r>
        <w:rPr>
          <w:bCs/>
          <w:iCs/>
          <w:sz w:val="16"/>
          <w:szCs w:val="16"/>
        </w:rPr>
        <w:t xml:space="preserve">Fuente: </w:t>
      </w:r>
      <w:r w:rsidRPr="001660EE">
        <w:rPr>
          <w:bCs/>
          <w:iCs/>
          <w:sz w:val="16"/>
          <w:szCs w:val="16"/>
        </w:rPr>
        <w:t>Secretaría Distrital de Salud. Observatorio de Salud de Bogotá-SaluData. Disponible en https://saludata.saludcapital.gov.co/osb/</w:t>
      </w:r>
    </w:p>
    <w:p w14:paraId="7A4F2143" w14:textId="77777777" w:rsidR="00AD1739" w:rsidRDefault="00AD1739" w:rsidP="00AD1739">
      <w:pPr>
        <w:spacing w:line="276" w:lineRule="auto"/>
        <w:jc w:val="both"/>
        <w:rPr>
          <w:bCs/>
          <w:iCs/>
          <w:sz w:val="22"/>
          <w:szCs w:val="22"/>
        </w:rPr>
      </w:pPr>
    </w:p>
    <w:p w14:paraId="48BC0691" w14:textId="77777777" w:rsidR="00AD1739" w:rsidRPr="00D27AEF" w:rsidRDefault="00AD1739" w:rsidP="00AD1739">
      <w:pPr>
        <w:spacing w:line="276" w:lineRule="auto"/>
        <w:jc w:val="both"/>
        <w:rPr>
          <w:bCs/>
          <w:iCs/>
          <w:sz w:val="22"/>
          <w:szCs w:val="22"/>
        </w:rPr>
      </w:pPr>
      <w:r w:rsidRPr="00D27AEF">
        <w:rPr>
          <w:bCs/>
          <w:iCs/>
          <w:sz w:val="22"/>
          <w:szCs w:val="22"/>
        </w:rPr>
        <w:t>Las localidades que agrupan el 53,2% (n=12.711) de los casos notificados para el primer semestre del 2024 son: Ciudad Bolívar con un 13,7% (n=3.281), Kennedy con el 13,4% (n=3.207), Suba con el 13,2% (n=3.148) y Bosa con un 12,9% (n=3.075). El lugar más frecuente donde ocurren las situaciones de violencia es la vivienda con el 82,4% (n=19.666). De otra parte, al revisar la relación de la víctima con el agresor se encuentra que la madre representa el 26,6% (n=6.345), seguido de la pareja o la expareja con un 22,9% (n=5.475) y el padre el 11,9% (n=2.830) concentrando el 61,4% (n=14.650) de los casos.</w:t>
      </w:r>
    </w:p>
    <w:p w14:paraId="7054D2FF" w14:textId="77777777" w:rsidR="00AD1739" w:rsidRDefault="00AD1739" w:rsidP="00AD1739">
      <w:pPr>
        <w:spacing w:line="276" w:lineRule="auto"/>
        <w:jc w:val="both"/>
        <w:rPr>
          <w:bCs/>
          <w:iCs/>
          <w:sz w:val="22"/>
          <w:szCs w:val="22"/>
        </w:rPr>
      </w:pPr>
    </w:p>
    <w:p w14:paraId="012F772D" w14:textId="77777777" w:rsidR="00AD1739" w:rsidRDefault="00AD1739" w:rsidP="00AD1739">
      <w:pPr>
        <w:spacing w:line="276" w:lineRule="auto"/>
        <w:jc w:val="both"/>
        <w:rPr>
          <w:bCs/>
          <w:iCs/>
          <w:sz w:val="22"/>
          <w:szCs w:val="22"/>
        </w:rPr>
      </w:pPr>
      <w:r w:rsidRPr="001660EE">
        <w:rPr>
          <w:bCs/>
          <w:iCs/>
          <w:noProof/>
          <w:sz w:val="22"/>
          <w:szCs w:val="22"/>
          <w:lang w:val="es-CO" w:eastAsia="es-CO"/>
        </w:rPr>
        <w:drawing>
          <wp:inline distT="0" distB="0" distL="0" distR="0" wp14:anchorId="04234052" wp14:editId="57672A9B">
            <wp:extent cx="5668010" cy="4309110"/>
            <wp:effectExtent l="0" t="0" r="8890" b="0"/>
            <wp:docPr id="527890974" name="Imagen 1" descr="Gráfic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890974" name="Imagen 1" descr="Gráfico&#10;&#10;Descripción generada automáticamente"/>
                    <pic:cNvPicPr/>
                  </pic:nvPicPr>
                  <pic:blipFill>
                    <a:blip r:embed="rId17"/>
                    <a:stretch>
                      <a:fillRect/>
                    </a:stretch>
                  </pic:blipFill>
                  <pic:spPr>
                    <a:xfrm>
                      <a:off x="0" y="0"/>
                      <a:ext cx="5668010" cy="4309110"/>
                    </a:xfrm>
                    <a:prstGeom prst="rect">
                      <a:avLst/>
                    </a:prstGeom>
                  </pic:spPr>
                </pic:pic>
              </a:graphicData>
            </a:graphic>
          </wp:inline>
        </w:drawing>
      </w:r>
    </w:p>
    <w:p w14:paraId="14FBBA9D" w14:textId="77777777" w:rsidR="00AD1739" w:rsidRPr="001660EE" w:rsidRDefault="00AD1739" w:rsidP="00AD1739">
      <w:pPr>
        <w:spacing w:line="276" w:lineRule="auto"/>
        <w:jc w:val="center"/>
        <w:rPr>
          <w:bCs/>
          <w:iCs/>
          <w:sz w:val="16"/>
          <w:szCs w:val="16"/>
        </w:rPr>
      </w:pPr>
      <w:r>
        <w:rPr>
          <w:bCs/>
          <w:iCs/>
          <w:sz w:val="16"/>
          <w:szCs w:val="16"/>
        </w:rPr>
        <w:t xml:space="preserve">Fuente: </w:t>
      </w:r>
      <w:r w:rsidRPr="001660EE">
        <w:rPr>
          <w:bCs/>
          <w:iCs/>
          <w:sz w:val="16"/>
          <w:szCs w:val="16"/>
        </w:rPr>
        <w:t>Secretaría Distrital de Salud. Observatorio de Salud de Bogotá-SaluData. Disponible en https://saludata.saludcapital.gov.co/osb/</w:t>
      </w:r>
    </w:p>
    <w:p w14:paraId="1832D488" w14:textId="77777777" w:rsidR="00AD1739" w:rsidRPr="00D27AEF" w:rsidRDefault="00AD1739" w:rsidP="00AD1739">
      <w:pPr>
        <w:spacing w:line="276" w:lineRule="auto"/>
        <w:jc w:val="both"/>
        <w:rPr>
          <w:bCs/>
          <w:iCs/>
          <w:sz w:val="22"/>
          <w:szCs w:val="22"/>
        </w:rPr>
      </w:pPr>
    </w:p>
    <w:p w14:paraId="71102CEC" w14:textId="77777777" w:rsidR="00AD1739" w:rsidRDefault="00AD1739" w:rsidP="00AD1739">
      <w:pPr>
        <w:spacing w:line="276" w:lineRule="auto"/>
        <w:jc w:val="both"/>
        <w:rPr>
          <w:bCs/>
          <w:iCs/>
          <w:sz w:val="22"/>
          <w:szCs w:val="22"/>
        </w:rPr>
      </w:pPr>
      <w:r w:rsidRPr="00D27AEF">
        <w:rPr>
          <w:bCs/>
          <w:iCs/>
          <w:sz w:val="22"/>
          <w:szCs w:val="22"/>
        </w:rPr>
        <w:t xml:space="preserve">Frente a la variable de estrato socioeconómico de la víctima el estrato uno (1) agrupa el 25,5% de los registros, el estrato dos (2) un 51% y el tres (3) el 20,5%. </w:t>
      </w:r>
    </w:p>
    <w:p w14:paraId="1498552F" w14:textId="77777777" w:rsidR="00AD1739" w:rsidRDefault="00AD1739" w:rsidP="00AD1739">
      <w:pPr>
        <w:spacing w:line="276" w:lineRule="auto"/>
        <w:jc w:val="both"/>
        <w:rPr>
          <w:bCs/>
          <w:iCs/>
          <w:sz w:val="22"/>
          <w:szCs w:val="22"/>
        </w:rPr>
      </w:pPr>
    </w:p>
    <w:p w14:paraId="3308961C" w14:textId="77777777" w:rsidR="00AD1739" w:rsidRDefault="00AD1739" w:rsidP="00AD1739">
      <w:pPr>
        <w:spacing w:line="276" w:lineRule="auto"/>
        <w:jc w:val="both"/>
        <w:rPr>
          <w:bCs/>
          <w:iCs/>
          <w:sz w:val="22"/>
          <w:szCs w:val="22"/>
        </w:rPr>
      </w:pPr>
      <w:r w:rsidRPr="0034643E">
        <w:rPr>
          <w:bCs/>
          <w:iCs/>
          <w:noProof/>
          <w:sz w:val="22"/>
          <w:szCs w:val="22"/>
          <w:lang w:val="es-CO" w:eastAsia="es-CO"/>
        </w:rPr>
        <w:drawing>
          <wp:inline distT="0" distB="0" distL="0" distR="0" wp14:anchorId="2BDA6B94" wp14:editId="755DDC7D">
            <wp:extent cx="5668010" cy="1480820"/>
            <wp:effectExtent l="0" t="0" r="8890" b="5080"/>
            <wp:docPr id="205823930" name="Imagen 1"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23930" name="Imagen 1" descr="Gráfico, Gráfico de barras&#10;&#10;Descripción generada automáticamente"/>
                    <pic:cNvPicPr/>
                  </pic:nvPicPr>
                  <pic:blipFill>
                    <a:blip r:embed="rId18"/>
                    <a:stretch>
                      <a:fillRect/>
                    </a:stretch>
                  </pic:blipFill>
                  <pic:spPr>
                    <a:xfrm>
                      <a:off x="0" y="0"/>
                      <a:ext cx="5668010" cy="1480820"/>
                    </a:xfrm>
                    <a:prstGeom prst="rect">
                      <a:avLst/>
                    </a:prstGeom>
                  </pic:spPr>
                </pic:pic>
              </a:graphicData>
            </a:graphic>
          </wp:inline>
        </w:drawing>
      </w:r>
    </w:p>
    <w:p w14:paraId="6B738630" w14:textId="77777777" w:rsidR="00AD1739" w:rsidRPr="001660EE" w:rsidRDefault="00AD1739" w:rsidP="00AD1739">
      <w:pPr>
        <w:spacing w:line="276" w:lineRule="auto"/>
        <w:jc w:val="center"/>
        <w:rPr>
          <w:bCs/>
          <w:iCs/>
          <w:sz w:val="16"/>
          <w:szCs w:val="16"/>
        </w:rPr>
      </w:pPr>
      <w:r>
        <w:rPr>
          <w:bCs/>
          <w:iCs/>
          <w:sz w:val="16"/>
          <w:szCs w:val="16"/>
        </w:rPr>
        <w:t xml:space="preserve">Fuente: </w:t>
      </w:r>
      <w:r w:rsidRPr="001660EE">
        <w:rPr>
          <w:bCs/>
          <w:iCs/>
          <w:sz w:val="16"/>
          <w:szCs w:val="16"/>
        </w:rPr>
        <w:t>Secretaría Distrital de Salud. Observatorio de Salud de Bogotá-SaluData. Disponible en https://saludata.saludcapital.gov.co/osb/</w:t>
      </w:r>
    </w:p>
    <w:p w14:paraId="49EFCD5B" w14:textId="77777777" w:rsidR="00AD1739" w:rsidRDefault="00AD1739" w:rsidP="00AD1739">
      <w:pPr>
        <w:spacing w:line="276" w:lineRule="auto"/>
        <w:jc w:val="both"/>
        <w:rPr>
          <w:bCs/>
          <w:iCs/>
          <w:sz w:val="22"/>
          <w:szCs w:val="22"/>
        </w:rPr>
      </w:pPr>
    </w:p>
    <w:p w14:paraId="0FA607E2" w14:textId="77777777" w:rsidR="00AD1739" w:rsidRPr="00D27AEF" w:rsidRDefault="00AD1739" w:rsidP="00AD1739">
      <w:pPr>
        <w:spacing w:line="276" w:lineRule="auto"/>
        <w:jc w:val="both"/>
        <w:rPr>
          <w:bCs/>
          <w:iCs/>
          <w:sz w:val="22"/>
          <w:szCs w:val="22"/>
        </w:rPr>
      </w:pPr>
      <w:r w:rsidRPr="00D27AEF">
        <w:rPr>
          <w:bCs/>
          <w:iCs/>
          <w:sz w:val="22"/>
          <w:szCs w:val="22"/>
        </w:rPr>
        <w:t>Con respecto, al nivel educativo de las víctimas el 13,4% (n=3.201) de los casos notificados se encuentran en preescolares, el 27,9% (n=6.669) en la primaria y el 42,2% (n=10.080) en la secundaria.</w:t>
      </w:r>
    </w:p>
    <w:p w14:paraId="6F892B30" w14:textId="77777777" w:rsidR="00AD1739" w:rsidRDefault="00AD1739" w:rsidP="00AD1739">
      <w:pPr>
        <w:spacing w:line="276" w:lineRule="auto"/>
        <w:jc w:val="both"/>
        <w:rPr>
          <w:bCs/>
          <w:iCs/>
          <w:sz w:val="22"/>
          <w:szCs w:val="22"/>
        </w:rPr>
      </w:pPr>
    </w:p>
    <w:p w14:paraId="7C4AB237" w14:textId="77777777" w:rsidR="00AD1739" w:rsidRDefault="00AD1739" w:rsidP="00AD1739">
      <w:pPr>
        <w:spacing w:line="276" w:lineRule="auto"/>
        <w:jc w:val="both"/>
        <w:rPr>
          <w:bCs/>
          <w:iCs/>
          <w:sz w:val="22"/>
          <w:szCs w:val="22"/>
        </w:rPr>
      </w:pPr>
      <w:r w:rsidRPr="001660EE">
        <w:rPr>
          <w:bCs/>
          <w:iCs/>
          <w:noProof/>
          <w:sz w:val="22"/>
          <w:szCs w:val="22"/>
          <w:lang w:val="es-CO" w:eastAsia="es-CO"/>
        </w:rPr>
        <w:drawing>
          <wp:inline distT="0" distB="0" distL="0" distR="0" wp14:anchorId="2CE08B71" wp14:editId="3D523469">
            <wp:extent cx="5668010" cy="2463165"/>
            <wp:effectExtent l="0" t="0" r="8890" b="0"/>
            <wp:docPr id="906529689" name="Imagen 1" descr="Gráfico, Gráfico de embu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529689" name="Imagen 1" descr="Gráfico, Gráfico de embudo&#10;&#10;Descripción generada automáticamente"/>
                    <pic:cNvPicPr/>
                  </pic:nvPicPr>
                  <pic:blipFill>
                    <a:blip r:embed="rId19"/>
                    <a:stretch>
                      <a:fillRect/>
                    </a:stretch>
                  </pic:blipFill>
                  <pic:spPr>
                    <a:xfrm>
                      <a:off x="0" y="0"/>
                      <a:ext cx="5668010" cy="2463165"/>
                    </a:xfrm>
                    <a:prstGeom prst="rect">
                      <a:avLst/>
                    </a:prstGeom>
                  </pic:spPr>
                </pic:pic>
              </a:graphicData>
            </a:graphic>
          </wp:inline>
        </w:drawing>
      </w:r>
    </w:p>
    <w:p w14:paraId="58A3E9D4" w14:textId="77777777" w:rsidR="00AD1739" w:rsidRDefault="00AD1739" w:rsidP="00AD1739">
      <w:pPr>
        <w:spacing w:line="276" w:lineRule="auto"/>
        <w:jc w:val="center"/>
        <w:rPr>
          <w:bCs/>
          <w:iCs/>
          <w:sz w:val="16"/>
          <w:szCs w:val="16"/>
        </w:rPr>
      </w:pPr>
    </w:p>
    <w:p w14:paraId="234E61FA" w14:textId="77777777" w:rsidR="00AD1739" w:rsidRPr="001660EE" w:rsidRDefault="00AD1739" w:rsidP="00AD1739">
      <w:pPr>
        <w:spacing w:line="276" w:lineRule="auto"/>
        <w:jc w:val="center"/>
        <w:rPr>
          <w:bCs/>
          <w:iCs/>
          <w:sz w:val="16"/>
          <w:szCs w:val="16"/>
        </w:rPr>
      </w:pPr>
      <w:r>
        <w:rPr>
          <w:bCs/>
          <w:iCs/>
          <w:sz w:val="16"/>
          <w:szCs w:val="16"/>
        </w:rPr>
        <w:t xml:space="preserve">Fuente: </w:t>
      </w:r>
      <w:r w:rsidRPr="001660EE">
        <w:rPr>
          <w:bCs/>
          <w:iCs/>
          <w:sz w:val="16"/>
          <w:szCs w:val="16"/>
        </w:rPr>
        <w:t>Secretaría Distrital de Salud. Observatorio de Salud de Bogotá-SaluData. Disponible en https://saludata.saludcapital.gov.co/osb/</w:t>
      </w:r>
    </w:p>
    <w:p w14:paraId="1111863F" w14:textId="77777777" w:rsidR="00AD1739" w:rsidRPr="00D27AEF" w:rsidRDefault="00AD1739" w:rsidP="00AD1739">
      <w:pPr>
        <w:spacing w:line="276" w:lineRule="auto"/>
        <w:jc w:val="both"/>
        <w:rPr>
          <w:bCs/>
          <w:iCs/>
          <w:sz w:val="22"/>
          <w:szCs w:val="22"/>
        </w:rPr>
      </w:pPr>
    </w:p>
    <w:p w14:paraId="6857CADE" w14:textId="77777777" w:rsidR="00AD1739" w:rsidRPr="00D27AEF" w:rsidRDefault="00AD1739" w:rsidP="00AD1739">
      <w:pPr>
        <w:spacing w:line="276" w:lineRule="auto"/>
        <w:jc w:val="both"/>
        <w:rPr>
          <w:bCs/>
          <w:iCs/>
          <w:sz w:val="22"/>
          <w:szCs w:val="22"/>
        </w:rPr>
      </w:pPr>
      <w:r w:rsidRPr="00D27AEF">
        <w:rPr>
          <w:bCs/>
          <w:iCs/>
          <w:sz w:val="22"/>
          <w:szCs w:val="22"/>
        </w:rPr>
        <w:t>Con respecto, al curso de vida el 62,4% (n=14.675) de los casos notificados de violencia intrafamiliar se presentaron en niños, niñas y adolescentes y distribuidos de la siguiente manera: primera infancia (0 a 5 años) el 15,3% (n=3.648), infancia (6 a 11 años) el 21,7% (n=5.184) y en la adolescencia (12 a 17 años) el 27,5% (n=6.576) concentrando el 64,5% (n=15.408) de los casos registrados para el primer semestre de 2024.</w:t>
      </w:r>
    </w:p>
    <w:p w14:paraId="0B0E9865" w14:textId="77777777" w:rsidR="00AD1739" w:rsidRPr="00D27AEF" w:rsidRDefault="00AD1739" w:rsidP="00AD1739">
      <w:pPr>
        <w:spacing w:line="276" w:lineRule="auto"/>
        <w:jc w:val="both"/>
        <w:rPr>
          <w:bCs/>
          <w:iCs/>
          <w:sz w:val="22"/>
          <w:szCs w:val="22"/>
        </w:rPr>
      </w:pPr>
    </w:p>
    <w:p w14:paraId="49F903D4" w14:textId="77777777" w:rsidR="00AD1739" w:rsidRDefault="00AD1739" w:rsidP="00AD1739">
      <w:pPr>
        <w:spacing w:line="276" w:lineRule="auto"/>
        <w:jc w:val="both"/>
        <w:rPr>
          <w:bCs/>
          <w:iCs/>
          <w:sz w:val="22"/>
          <w:szCs w:val="22"/>
        </w:rPr>
      </w:pPr>
      <w:r w:rsidRPr="00581A53">
        <w:rPr>
          <w:bCs/>
          <w:iCs/>
          <w:sz w:val="22"/>
          <w:szCs w:val="22"/>
        </w:rPr>
        <w:t xml:space="preserve">La información sobre las principales causas de atención en los servicios de salud mental en la población de la ciudad se obtiene a partir de la consulta a los Registros Individuales de Prestación de servicios de salud (RIPS), los cuales dependen del reporte periódico y obligatorio de las instituciones encargadas de la prestación de dichos servicios y entidades encargadas de la administración de estos servicios tales como Entidades Administradoras de Planes de Beneficios de Salud </w:t>
      </w:r>
      <w:r>
        <w:rPr>
          <w:bCs/>
          <w:iCs/>
          <w:sz w:val="22"/>
          <w:szCs w:val="22"/>
        </w:rPr>
        <w:t>(</w:t>
      </w:r>
      <w:r w:rsidRPr="00581A53">
        <w:rPr>
          <w:bCs/>
          <w:iCs/>
          <w:sz w:val="22"/>
          <w:szCs w:val="22"/>
        </w:rPr>
        <w:t>EAPB</w:t>
      </w:r>
      <w:r>
        <w:rPr>
          <w:bCs/>
          <w:iCs/>
          <w:sz w:val="22"/>
          <w:szCs w:val="22"/>
        </w:rPr>
        <w:t>).</w:t>
      </w:r>
    </w:p>
    <w:p w14:paraId="7114AB23" w14:textId="77777777" w:rsidR="00AD1739" w:rsidRDefault="00AD1739" w:rsidP="00AD1739">
      <w:pPr>
        <w:spacing w:line="276" w:lineRule="auto"/>
        <w:jc w:val="both"/>
        <w:rPr>
          <w:bCs/>
          <w:iCs/>
          <w:sz w:val="22"/>
          <w:szCs w:val="22"/>
        </w:rPr>
      </w:pPr>
    </w:p>
    <w:p w14:paraId="40F656B9" w14:textId="77777777" w:rsidR="00AD1739" w:rsidRDefault="00AD1739" w:rsidP="00AD1739">
      <w:pPr>
        <w:spacing w:line="276" w:lineRule="auto"/>
        <w:jc w:val="both"/>
        <w:rPr>
          <w:bCs/>
          <w:iCs/>
          <w:sz w:val="22"/>
          <w:szCs w:val="22"/>
        </w:rPr>
      </w:pPr>
      <w:r>
        <w:rPr>
          <w:bCs/>
          <w:iCs/>
          <w:sz w:val="22"/>
          <w:szCs w:val="22"/>
        </w:rPr>
        <w:t xml:space="preserve">De acuerdo a los registros encontrados en </w:t>
      </w:r>
      <w:r w:rsidRPr="00581A53">
        <w:rPr>
          <w:bCs/>
          <w:iCs/>
          <w:sz w:val="22"/>
          <w:szCs w:val="22"/>
        </w:rPr>
        <w:t>la página de la Secretaría Distrital de Salud - Observatorio de Salud de Bogotá – Datos abiertos,</w:t>
      </w:r>
      <w:r w:rsidRPr="00581A53">
        <w:t xml:space="preserve"> </w:t>
      </w:r>
      <w:r>
        <w:t>allí se encuentra la información en u</w:t>
      </w:r>
      <w:r w:rsidRPr="00581A53">
        <w:rPr>
          <w:bCs/>
          <w:iCs/>
          <w:sz w:val="22"/>
          <w:szCs w:val="22"/>
        </w:rPr>
        <w:t xml:space="preserve">na clasificación General </w:t>
      </w:r>
      <w:r>
        <w:rPr>
          <w:bCs/>
          <w:iCs/>
          <w:sz w:val="22"/>
          <w:szCs w:val="22"/>
        </w:rPr>
        <w:t>teniendo en cuenta l</w:t>
      </w:r>
      <w:r w:rsidRPr="00581A53">
        <w:rPr>
          <w:bCs/>
          <w:iCs/>
          <w:sz w:val="22"/>
          <w:szCs w:val="22"/>
        </w:rPr>
        <w:t>os tres grandes grupos de la Política Nacional de Salud Mental</w:t>
      </w:r>
      <w:r>
        <w:rPr>
          <w:bCs/>
          <w:iCs/>
          <w:sz w:val="22"/>
          <w:szCs w:val="22"/>
        </w:rPr>
        <w:t xml:space="preserve">, que son: </w:t>
      </w:r>
    </w:p>
    <w:p w14:paraId="4569DE88" w14:textId="77777777" w:rsidR="00AD1739" w:rsidRDefault="00AD1739" w:rsidP="00AD1739">
      <w:pPr>
        <w:spacing w:line="276" w:lineRule="auto"/>
        <w:jc w:val="both"/>
        <w:rPr>
          <w:bCs/>
          <w:iCs/>
          <w:sz w:val="22"/>
          <w:szCs w:val="22"/>
        </w:rPr>
      </w:pPr>
      <w:r w:rsidRPr="00581A53">
        <w:rPr>
          <w:bCs/>
          <w:iCs/>
          <w:sz w:val="22"/>
          <w:szCs w:val="22"/>
        </w:rPr>
        <w:t xml:space="preserve">1) Trastornos y problemas mentales, </w:t>
      </w:r>
    </w:p>
    <w:p w14:paraId="098AF3C2" w14:textId="77777777" w:rsidR="00AD1739" w:rsidRDefault="00AD1739" w:rsidP="00AD1739">
      <w:pPr>
        <w:spacing w:line="276" w:lineRule="auto"/>
        <w:jc w:val="both"/>
        <w:rPr>
          <w:bCs/>
          <w:iCs/>
          <w:sz w:val="22"/>
          <w:szCs w:val="22"/>
        </w:rPr>
      </w:pPr>
      <w:r w:rsidRPr="00581A53">
        <w:rPr>
          <w:bCs/>
          <w:iCs/>
          <w:sz w:val="22"/>
          <w:szCs w:val="22"/>
        </w:rPr>
        <w:t>2) Trastornos relacionados con el consumo de sustancias psicoactivas y otras adicciones</w:t>
      </w:r>
      <w:r>
        <w:rPr>
          <w:bCs/>
          <w:iCs/>
          <w:sz w:val="22"/>
          <w:szCs w:val="22"/>
        </w:rPr>
        <w:t>;</w:t>
      </w:r>
      <w:r w:rsidRPr="00581A53">
        <w:rPr>
          <w:bCs/>
          <w:iCs/>
          <w:sz w:val="22"/>
          <w:szCs w:val="22"/>
        </w:rPr>
        <w:t xml:space="preserve"> y</w:t>
      </w:r>
      <w:r>
        <w:rPr>
          <w:bCs/>
          <w:iCs/>
          <w:sz w:val="22"/>
          <w:szCs w:val="22"/>
        </w:rPr>
        <w:t>,</w:t>
      </w:r>
      <w:r w:rsidRPr="00581A53">
        <w:rPr>
          <w:bCs/>
          <w:iCs/>
          <w:sz w:val="22"/>
          <w:szCs w:val="22"/>
        </w:rPr>
        <w:t xml:space="preserve"> 3) Epilepsia</w:t>
      </w:r>
    </w:p>
    <w:p w14:paraId="32B5FF9E" w14:textId="77777777" w:rsidR="00AD1739" w:rsidRDefault="00AD1739" w:rsidP="00AD1739">
      <w:pPr>
        <w:spacing w:line="276" w:lineRule="auto"/>
        <w:jc w:val="both"/>
        <w:rPr>
          <w:bCs/>
          <w:iCs/>
          <w:sz w:val="22"/>
          <w:szCs w:val="22"/>
        </w:rPr>
      </w:pPr>
    </w:p>
    <w:p w14:paraId="0B1C1556" w14:textId="77777777" w:rsidR="00AD1739" w:rsidRPr="00581A53" w:rsidRDefault="00AD1739" w:rsidP="00AD1739">
      <w:pPr>
        <w:spacing w:line="276" w:lineRule="auto"/>
        <w:jc w:val="both"/>
        <w:rPr>
          <w:bCs/>
          <w:iCs/>
          <w:sz w:val="22"/>
          <w:szCs w:val="22"/>
        </w:rPr>
      </w:pPr>
      <w:r w:rsidRPr="00581A53">
        <w:rPr>
          <w:bCs/>
          <w:iCs/>
          <w:sz w:val="22"/>
          <w:szCs w:val="22"/>
        </w:rPr>
        <w:t>De manera general</w:t>
      </w:r>
      <w:r>
        <w:rPr>
          <w:bCs/>
          <w:iCs/>
          <w:sz w:val="22"/>
          <w:szCs w:val="22"/>
        </w:rPr>
        <w:t xml:space="preserve"> y de acuerdo a las estadísticas que se encuentran de los años 2019 a 2024 se encuentra </w:t>
      </w:r>
      <w:r w:rsidRPr="00581A53">
        <w:rPr>
          <w:bCs/>
          <w:iCs/>
          <w:sz w:val="22"/>
          <w:szCs w:val="22"/>
        </w:rPr>
        <w:t>que las mujeres asisten más frecuentemente a los servicios de salud para la atención de problemas mentales que los hombres</w:t>
      </w:r>
      <w:r>
        <w:rPr>
          <w:bCs/>
          <w:iCs/>
          <w:sz w:val="22"/>
          <w:szCs w:val="22"/>
        </w:rPr>
        <w:t xml:space="preserve">; por ejemplo en lo corrido del año 2024 se ha registrado que han solicitado atención en salud mental el 58,2% de mujeres, esto quiere decir, 74.557 mujeres han solicitado algún tipo de atención; mientras que en los hombres el 41,8%, es decir, 53.601 han requerido atención. </w:t>
      </w:r>
      <w:r w:rsidRPr="00581A53">
        <w:rPr>
          <w:bCs/>
          <w:iCs/>
          <w:sz w:val="22"/>
          <w:szCs w:val="22"/>
        </w:rPr>
        <w:t xml:space="preserve"> </w:t>
      </w:r>
    </w:p>
    <w:p w14:paraId="4F6B3BEA" w14:textId="77777777" w:rsidR="00AD1739" w:rsidRDefault="00AD1739" w:rsidP="00AD1739">
      <w:pPr>
        <w:spacing w:line="276" w:lineRule="auto"/>
        <w:jc w:val="center"/>
        <w:rPr>
          <w:bCs/>
          <w:iCs/>
          <w:sz w:val="12"/>
          <w:szCs w:val="12"/>
        </w:rPr>
      </w:pPr>
      <w:r w:rsidRPr="00E627DF">
        <w:rPr>
          <w:bCs/>
          <w:iCs/>
          <w:noProof/>
          <w:sz w:val="22"/>
          <w:szCs w:val="22"/>
          <w:lang w:val="es-CO" w:eastAsia="es-CO"/>
        </w:rPr>
        <w:drawing>
          <wp:anchor distT="0" distB="0" distL="114300" distR="114300" simplePos="0" relativeHeight="251659264" behindDoc="1" locked="0" layoutInCell="1" allowOverlap="1" wp14:anchorId="15B16921" wp14:editId="521AC751">
            <wp:simplePos x="0" y="0"/>
            <wp:positionH relativeFrom="column">
              <wp:posOffset>218440</wp:posOffset>
            </wp:positionH>
            <wp:positionV relativeFrom="paragraph">
              <wp:posOffset>-3810</wp:posOffset>
            </wp:positionV>
            <wp:extent cx="5223510" cy="2726690"/>
            <wp:effectExtent l="0" t="0" r="0" b="0"/>
            <wp:wrapTopAndBottom/>
            <wp:docPr id="323575035" name="Imagen 1" descr="Gráfico, Gráfico de proyección sola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575035" name="Imagen 1" descr="Gráfico, Gráfico de proyección solar&#10;&#10;Descripción generada automáticamente"/>
                    <pic:cNvPicPr/>
                  </pic:nvPicPr>
                  <pic:blipFill>
                    <a:blip r:embed="rId20">
                      <a:extLst>
                        <a:ext uri="{28A0092B-C50C-407E-A947-70E740481C1C}">
                          <a14:useLocalDpi xmlns:a14="http://schemas.microsoft.com/office/drawing/2010/main" val="0"/>
                        </a:ext>
                      </a:extLst>
                    </a:blip>
                    <a:stretch>
                      <a:fillRect/>
                    </a:stretch>
                  </pic:blipFill>
                  <pic:spPr>
                    <a:xfrm>
                      <a:off x="0" y="0"/>
                      <a:ext cx="5223510" cy="2726690"/>
                    </a:xfrm>
                    <a:prstGeom prst="rect">
                      <a:avLst/>
                    </a:prstGeom>
                  </pic:spPr>
                </pic:pic>
              </a:graphicData>
            </a:graphic>
          </wp:anchor>
        </w:drawing>
      </w:r>
    </w:p>
    <w:p w14:paraId="5FE65846" w14:textId="77777777" w:rsidR="00AD1739" w:rsidRPr="00E627DF" w:rsidRDefault="00AD1739" w:rsidP="00AD1739">
      <w:pPr>
        <w:spacing w:line="276" w:lineRule="auto"/>
        <w:jc w:val="center"/>
        <w:rPr>
          <w:bCs/>
          <w:iCs/>
          <w:sz w:val="12"/>
          <w:szCs w:val="12"/>
        </w:rPr>
      </w:pPr>
      <w:r w:rsidRPr="00E627DF">
        <w:rPr>
          <w:bCs/>
          <w:iCs/>
          <w:sz w:val="12"/>
          <w:szCs w:val="12"/>
        </w:rPr>
        <w:t>Fuente: Secretaría Distrital de Salud. Observatorio de Salud de Bogotá-SaluData. Disponible en </w:t>
      </w:r>
      <w:hyperlink r:id="rId21" w:history="1">
        <w:r w:rsidRPr="00E627DF">
          <w:rPr>
            <w:rStyle w:val="Hipervnculo"/>
            <w:bCs/>
            <w:iCs/>
            <w:sz w:val="12"/>
            <w:szCs w:val="12"/>
          </w:rPr>
          <w:t>https://saludata.saludcapital.gov.co/osb/</w:t>
        </w:r>
      </w:hyperlink>
      <w:r w:rsidRPr="00E627DF">
        <w:rPr>
          <w:bCs/>
          <w:iCs/>
          <w:sz w:val="12"/>
          <w:szCs w:val="12"/>
        </w:rPr>
        <w:t>.</w:t>
      </w:r>
    </w:p>
    <w:p w14:paraId="22D54E39" w14:textId="77777777" w:rsidR="00AD1739" w:rsidRDefault="00AD1739" w:rsidP="00AD1739">
      <w:pPr>
        <w:spacing w:line="276" w:lineRule="auto"/>
        <w:jc w:val="center"/>
        <w:rPr>
          <w:bCs/>
          <w:iCs/>
          <w:sz w:val="12"/>
          <w:szCs w:val="12"/>
        </w:rPr>
      </w:pPr>
    </w:p>
    <w:p w14:paraId="6C269D8C" w14:textId="77777777" w:rsidR="00AD1739" w:rsidRDefault="00AD1739" w:rsidP="00AD1739">
      <w:pPr>
        <w:spacing w:line="276" w:lineRule="auto"/>
        <w:jc w:val="both"/>
        <w:rPr>
          <w:bCs/>
          <w:iCs/>
          <w:sz w:val="22"/>
          <w:szCs w:val="22"/>
        </w:rPr>
      </w:pPr>
      <w:r>
        <w:rPr>
          <w:bCs/>
          <w:iCs/>
          <w:sz w:val="22"/>
          <w:szCs w:val="22"/>
        </w:rPr>
        <w:t xml:space="preserve">En la tabla sobre la concentración en las atenciones en salud mental, se logra ver que las atenciones desde el año 2019 han ido en aumento ya que por ejemplo en el año 2019 las atenciones estuvieron en 1’495.099 y para el año 2023 las atenciones aumentaron a 2’036.016, esto en cuanto a atenciones; en cuanto a las personas atendidas las gráfica también muestra un aumento de personas atendidas años tras año donde en el 2019 se atendieron 554.181 personas y en el 2023 se atendieron 663.456 personas; lo que indica que cada vez son más las personas que acuden a atenciones médicas referentes con la salud mental. </w:t>
      </w:r>
    </w:p>
    <w:p w14:paraId="2076F095" w14:textId="77777777" w:rsidR="00AD1739" w:rsidRPr="00581A53" w:rsidRDefault="00AD1739" w:rsidP="00AD1739">
      <w:pPr>
        <w:spacing w:line="276" w:lineRule="auto"/>
        <w:jc w:val="both"/>
        <w:rPr>
          <w:bCs/>
          <w:iCs/>
          <w:sz w:val="22"/>
          <w:szCs w:val="22"/>
        </w:rPr>
      </w:pPr>
    </w:p>
    <w:p w14:paraId="0DF84D30" w14:textId="77777777" w:rsidR="00AD1739" w:rsidRDefault="00AD1739" w:rsidP="00AD1739">
      <w:pPr>
        <w:spacing w:line="276" w:lineRule="auto"/>
        <w:jc w:val="both"/>
        <w:rPr>
          <w:bCs/>
          <w:iCs/>
          <w:sz w:val="22"/>
          <w:szCs w:val="22"/>
        </w:rPr>
      </w:pPr>
      <w:r w:rsidRPr="00581A53">
        <w:rPr>
          <w:bCs/>
          <w:iCs/>
          <w:sz w:val="22"/>
          <w:szCs w:val="22"/>
        </w:rPr>
        <w:t>Al examinar la información por eventos específicos se identifica</w:t>
      </w:r>
      <w:r>
        <w:rPr>
          <w:bCs/>
          <w:iCs/>
          <w:sz w:val="22"/>
          <w:szCs w:val="22"/>
        </w:rPr>
        <w:t xml:space="preserve"> que para el año 2023</w:t>
      </w:r>
      <w:r w:rsidRPr="00581A53">
        <w:rPr>
          <w:bCs/>
          <w:iCs/>
          <w:sz w:val="22"/>
          <w:szCs w:val="22"/>
        </w:rPr>
        <w:t xml:space="preserve"> l</w:t>
      </w:r>
      <w:r>
        <w:rPr>
          <w:bCs/>
          <w:iCs/>
          <w:sz w:val="22"/>
          <w:szCs w:val="22"/>
        </w:rPr>
        <w:t xml:space="preserve">os trastornos de </w:t>
      </w:r>
      <w:r w:rsidRPr="00581A53">
        <w:rPr>
          <w:bCs/>
          <w:iCs/>
          <w:sz w:val="22"/>
          <w:szCs w:val="22"/>
        </w:rPr>
        <w:t>Ansiedad ocupan el primer lugar de las afectaciones en salud mental</w:t>
      </w:r>
      <w:r>
        <w:rPr>
          <w:bCs/>
          <w:iCs/>
          <w:sz w:val="22"/>
          <w:szCs w:val="22"/>
        </w:rPr>
        <w:t xml:space="preserve"> con un total en lo corrido del año de 380.018 atenciones a 179.197 personas</w:t>
      </w:r>
      <w:r w:rsidRPr="00581A53">
        <w:rPr>
          <w:bCs/>
          <w:iCs/>
          <w:sz w:val="22"/>
          <w:szCs w:val="22"/>
        </w:rPr>
        <w:t xml:space="preserve"> reportada en los servicios de salud, seguida de Epilepsia, Trastornos del </w:t>
      </w:r>
      <w:r>
        <w:rPr>
          <w:bCs/>
          <w:iCs/>
          <w:sz w:val="22"/>
          <w:szCs w:val="22"/>
        </w:rPr>
        <w:t xml:space="preserve">estado de </w:t>
      </w:r>
      <w:r w:rsidRPr="00581A53">
        <w:rPr>
          <w:bCs/>
          <w:iCs/>
          <w:sz w:val="22"/>
          <w:szCs w:val="22"/>
        </w:rPr>
        <w:t>Ánimo</w:t>
      </w:r>
      <w:r>
        <w:rPr>
          <w:bCs/>
          <w:iCs/>
          <w:sz w:val="22"/>
          <w:szCs w:val="22"/>
        </w:rPr>
        <w:t xml:space="preserve"> como trastornos depresivos</w:t>
      </w:r>
      <w:r w:rsidRPr="00581A53">
        <w:rPr>
          <w:bCs/>
          <w:iCs/>
          <w:sz w:val="22"/>
          <w:szCs w:val="22"/>
        </w:rPr>
        <w:t xml:space="preserve">, de Sueño y Vigilia, esquizofrenia y trastornos cognitivos. </w:t>
      </w:r>
      <w:r>
        <w:rPr>
          <w:bCs/>
          <w:iCs/>
          <w:sz w:val="22"/>
          <w:szCs w:val="22"/>
        </w:rPr>
        <w:t>En el análisis expresan que se debe t</w:t>
      </w:r>
      <w:r w:rsidRPr="00581A53">
        <w:rPr>
          <w:bCs/>
          <w:iCs/>
          <w:sz w:val="22"/>
          <w:szCs w:val="22"/>
        </w:rPr>
        <w:t>ener en cuenta que los trastornos de ansiedad y del estado de ánimo (especialmente la depresión) se asocian más frecuentemente con desenlaces negativos como la conducta suicida.</w:t>
      </w:r>
    </w:p>
    <w:p w14:paraId="09B5E1BD" w14:textId="77777777" w:rsidR="00AD1739" w:rsidRDefault="00AD1739" w:rsidP="00AD1739">
      <w:pPr>
        <w:spacing w:line="276" w:lineRule="auto"/>
        <w:jc w:val="both"/>
        <w:rPr>
          <w:bCs/>
          <w:iCs/>
          <w:sz w:val="22"/>
          <w:szCs w:val="22"/>
        </w:rPr>
      </w:pPr>
    </w:p>
    <w:p w14:paraId="21A1C516" w14:textId="77777777" w:rsidR="00AD1739" w:rsidRDefault="00AD1739" w:rsidP="00AD1739">
      <w:pPr>
        <w:spacing w:line="276" w:lineRule="auto"/>
        <w:jc w:val="both"/>
        <w:rPr>
          <w:bCs/>
          <w:iCs/>
          <w:sz w:val="22"/>
          <w:szCs w:val="22"/>
        </w:rPr>
      </w:pPr>
      <w:r>
        <w:rPr>
          <w:bCs/>
          <w:iCs/>
          <w:sz w:val="22"/>
          <w:szCs w:val="22"/>
        </w:rPr>
        <w:t>Desde el año 2019 hasta el año 2024 el grupo etario que más atenciones a tenido está en el ciclo de vida entre los 29 a los 59 años; por ejemplo para el año 2023 se atendieron 683.818 casos dirigidos a 250.521 personas; seguido por el grupo de personas de 60 años en adelante con 575.178 casos dirigidos a 163.313 personas y en el tercer puesto se encuentran las personas entre los 18 a los 28 años de edad con 332.333 atenciones dirigidas a 114.747 personas; lo que indica que cada vez son más las personas que acuden a éste servicio. Es importante resaltar el segundo y el tercer puesto de los diferentes rangos etarios se han mantenido desde el año 2019.</w:t>
      </w:r>
    </w:p>
    <w:p w14:paraId="5612A406" w14:textId="77777777" w:rsidR="00AD1739" w:rsidRDefault="00AD1739" w:rsidP="00AD1739">
      <w:pPr>
        <w:spacing w:line="276" w:lineRule="auto"/>
        <w:jc w:val="both"/>
        <w:rPr>
          <w:bCs/>
          <w:iCs/>
          <w:sz w:val="22"/>
          <w:szCs w:val="22"/>
        </w:rPr>
      </w:pPr>
    </w:p>
    <w:p w14:paraId="242B5B83" w14:textId="77777777" w:rsidR="00AD1739" w:rsidRDefault="00AD1739" w:rsidP="00AD1739">
      <w:pPr>
        <w:spacing w:line="276" w:lineRule="auto"/>
        <w:jc w:val="both"/>
        <w:rPr>
          <w:bCs/>
          <w:iCs/>
          <w:sz w:val="22"/>
          <w:szCs w:val="22"/>
        </w:rPr>
      </w:pPr>
      <w:r w:rsidRPr="000B1AA3">
        <w:rPr>
          <w:bCs/>
          <w:iCs/>
          <w:noProof/>
          <w:sz w:val="22"/>
          <w:szCs w:val="22"/>
          <w:lang w:val="es-CO" w:eastAsia="es-CO"/>
        </w:rPr>
        <w:drawing>
          <wp:inline distT="0" distB="0" distL="0" distR="0" wp14:anchorId="685D4E55" wp14:editId="5E92FFE6">
            <wp:extent cx="6220508" cy="3967701"/>
            <wp:effectExtent l="0" t="0" r="8890" b="0"/>
            <wp:docPr id="533634147" name="Imagen 1" descr="Gráfico, Gráfico de barr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634147" name="Imagen 1" descr="Gráfico, Gráfico de barras&#10;&#10;Descripción generada automáticamente"/>
                    <pic:cNvPicPr/>
                  </pic:nvPicPr>
                  <pic:blipFill>
                    <a:blip r:embed="rId22"/>
                    <a:stretch>
                      <a:fillRect/>
                    </a:stretch>
                  </pic:blipFill>
                  <pic:spPr>
                    <a:xfrm>
                      <a:off x="0" y="0"/>
                      <a:ext cx="6275368" cy="4002693"/>
                    </a:xfrm>
                    <a:prstGeom prst="rect">
                      <a:avLst/>
                    </a:prstGeom>
                  </pic:spPr>
                </pic:pic>
              </a:graphicData>
            </a:graphic>
          </wp:inline>
        </w:drawing>
      </w:r>
    </w:p>
    <w:p w14:paraId="2E62888F" w14:textId="77777777" w:rsidR="00AD1739" w:rsidRPr="00084588" w:rsidRDefault="00AD1739" w:rsidP="00AD1739">
      <w:pPr>
        <w:spacing w:line="276" w:lineRule="auto"/>
        <w:jc w:val="center"/>
        <w:rPr>
          <w:bCs/>
          <w:iCs/>
          <w:sz w:val="16"/>
          <w:szCs w:val="16"/>
        </w:rPr>
      </w:pPr>
      <w:r w:rsidRPr="00084588">
        <w:rPr>
          <w:bCs/>
          <w:iCs/>
          <w:sz w:val="16"/>
          <w:szCs w:val="16"/>
        </w:rPr>
        <w:t>Fuente: Secretaría Distrital de Salud. Observatorio de Salud de Bogotá-SaluData. Disponible en </w:t>
      </w:r>
      <w:hyperlink r:id="rId23" w:history="1">
        <w:r w:rsidRPr="00084588">
          <w:rPr>
            <w:rStyle w:val="Hipervnculo"/>
            <w:bCs/>
            <w:iCs/>
            <w:sz w:val="16"/>
            <w:szCs w:val="16"/>
          </w:rPr>
          <w:t>https://saludata.saludcapital.gov.co/osb/</w:t>
        </w:r>
      </w:hyperlink>
      <w:r w:rsidRPr="00084588">
        <w:rPr>
          <w:bCs/>
          <w:iCs/>
          <w:sz w:val="16"/>
          <w:szCs w:val="16"/>
        </w:rPr>
        <w:t>.</w:t>
      </w:r>
    </w:p>
    <w:p w14:paraId="151D92DE" w14:textId="77777777" w:rsidR="00AD1739" w:rsidRDefault="00AD1739" w:rsidP="00AD1739">
      <w:pPr>
        <w:spacing w:line="276" w:lineRule="auto"/>
        <w:jc w:val="both"/>
        <w:rPr>
          <w:bCs/>
          <w:iCs/>
          <w:sz w:val="22"/>
          <w:szCs w:val="22"/>
        </w:rPr>
      </w:pPr>
    </w:p>
    <w:p w14:paraId="2A981BFA" w14:textId="77777777" w:rsidR="00AD1739" w:rsidRDefault="00AD1739" w:rsidP="00AD1739">
      <w:pPr>
        <w:spacing w:line="276" w:lineRule="auto"/>
        <w:jc w:val="both"/>
        <w:rPr>
          <w:bCs/>
          <w:iCs/>
          <w:sz w:val="22"/>
          <w:szCs w:val="22"/>
        </w:rPr>
      </w:pPr>
    </w:p>
    <w:p w14:paraId="28760AAE" w14:textId="77777777" w:rsidR="00AD1739" w:rsidRDefault="00AD1739" w:rsidP="00AD1739">
      <w:pPr>
        <w:spacing w:line="276" w:lineRule="auto"/>
        <w:jc w:val="both"/>
        <w:rPr>
          <w:bCs/>
          <w:iCs/>
          <w:sz w:val="22"/>
          <w:szCs w:val="22"/>
        </w:rPr>
      </w:pPr>
      <w:r w:rsidRPr="00E7545C">
        <w:rPr>
          <w:bCs/>
          <w:iCs/>
          <w:sz w:val="22"/>
          <w:szCs w:val="22"/>
        </w:rPr>
        <w:t>Bogotá ha enfrentado, en los últimos años, una serie de desafíos críticos que impactan directamente en el bienestar de las familias, tales como el aumento de la violencia intrafamiliar, la crisis de salud mental, la creciente desigualdad socioeconómica, y el limitado acceso a servicios sociales. Informes recientes de la Secretaría Distrital de Salud, la Secretaría Distrital de Integración Social y el Instituto Colombiano de Bienestar Familiar (ICBF) evidencian un preocupante aumento en los casos de violencia intrafamiliar y problemas de salud mental</w:t>
      </w:r>
      <w:r>
        <w:rPr>
          <w:bCs/>
          <w:iCs/>
          <w:sz w:val="22"/>
          <w:szCs w:val="22"/>
        </w:rPr>
        <w:t xml:space="preserve">. </w:t>
      </w:r>
    </w:p>
    <w:p w14:paraId="53848C47" w14:textId="77777777" w:rsidR="00AD1739" w:rsidRPr="00E7545C" w:rsidRDefault="00AD1739" w:rsidP="00AD1739">
      <w:pPr>
        <w:spacing w:line="276" w:lineRule="auto"/>
        <w:jc w:val="both"/>
        <w:rPr>
          <w:bCs/>
          <w:iCs/>
          <w:sz w:val="22"/>
          <w:szCs w:val="22"/>
        </w:rPr>
      </w:pPr>
    </w:p>
    <w:p w14:paraId="1F065C2F" w14:textId="77777777" w:rsidR="00AD1739" w:rsidRPr="00E7545C" w:rsidRDefault="00AD1739" w:rsidP="00AD1739">
      <w:pPr>
        <w:spacing w:line="276" w:lineRule="auto"/>
        <w:jc w:val="both"/>
        <w:rPr>
          <w:bCs/>
          <w:iCs/>
          <w:sz w:val="22"/>
          <w:szCs w:val="22"/>
        </w:rPr>
      </w:pPr>
      <w:r w:rsidRPr="00E7545C">
        <w:rPr>
          <w:bCs/>
          <w:iCs/>
          <w:sz w:val="22"/>
          <w:szCs w:val="22"/>
        </w:rPr>
        <w:t>En respuesta a estos desafíos, el proyecto de acuerdo propone una intervención estructurada y multidimensional que busca no solo mitigar los efectos de estos problemas, sino también prevenir su ocurrencia a través de la implementación de estrategias de apoyo comunitario, programas de resiliencia familiar, y servicios integrales de salud mental.</w:t>
      </w:r>
    </w:p>
    <w:p w14:paraId="520B2920" w14:textId="77777777" w:rsidR="00AD1739" w:rsidRPr="00E7545C" w:rsidRDefault="00AD1739" w:rsidP="00AD1739">
      <w:pPr>
        <w:spacing w:line="276" w:lineRule="auto"/>
        <w:jc w:val="both"/>
        <w:rPr>
          <w:bCs/>
          <w:iCs/>
          <w:sz w:val="22"/>
          <w:szCs w:val="22"/>
        </w:rPr>
      </w:pPr>
      <w:r w:rsidRPr="00E7545C">
        <w:rPr>
          <w:bCs/>
          <w:iCs/>
          <w:sz w:val="22"/>
          <w:szCs w:val="22"/>
        </w:rPr>
        <w:t>La adopción de esta política pública tiene un alto potencial para transformar positivamente las condiciones de vida de las familias bogotanas. Al priorizar la prevención de la violencia intrafamiliar, el fortalecimiento de la salud mental, y la protección de la infancia y la adolescencia, el proyecto de acuerdo contribuirá significativamente a la reducción de los índices de violencia y a la promoción de entornos familiares más seguros y protectores. Adicionalmente, al fomentar la participación y empoderamiento comunitario, se fortalecerá el tejido social, creando comunidades más cohesivas y resilientes.</w:t>
      </w:r>
    </w:p>
    <w:p w14:paraId="1135975B" w14:textId="77777777" w:rsidR="00AD1739" w:rsidRDefault="00AD1739" w:rsidP="00AD1739">
      <w:pPr>
        <w:spacing w:line="276" w:lineRule="auto"/>
        <w:jc w:val="both"/>
        <w:rPr>
          <w:bCs/>
          <w:iCs/>
          <w:sz w:val="22"/>
          <w:szCs w:val="22"/>
        </w:rPr>
      </w:pPr>
    </w:p>
    <w:p w14:paraId="4FFC32A8" w14:textId="77777777" w:rsidR="00AD1739" w:rsidRPr="00E7545C" w:rsidRDefault="00AD1739" w:rsidP="00AD1739">
      <w:pPr>
        <w:spacing w:line="276" w:lineRule="auto"/>
        <w:jc w:val="both"/>
        <w:rPr>
          <w:bCs/>
          <w:iCs/>
          <w:sz w:val="22"/>
          <w:szCs w:val="22"/>
        </w:rPr>
      </w:pPr>
      <w:r>
        <w:rPr>
          <w:bCs/>
          <w:iCs/>
          <w:sz w:val="22"/>
          <w:szCs w:val="22"/>
        </w:rPr>
        <w:t xml:space="preserve">Además, </w:t>
      </w:r>
      <w:r w:rsidRPr="00E7545C">
        <w:rPr>
          <w:bCs/>
          <w:iCs/>
          <w:sz w:val="22"/>
          <w:szCs w:val="22"/>
        </w:rPr>
        <w:t>incorpora un enfoque diferencial que garantiza la atención de grupos poblacionales en situación de mayor vulnerabilidad, como las familias migrantes y aquellas ubicadas en zonas de alta marginalidad. Al desarrollar programas piloto en localidades con altos índices de vulnerabilidad y crear centros de innovación social para la familia, se asegura que estas intervenciones sean adecuadas y efectivas en contextos específicos, promoviendo la equidad y la inclusión social.</w:t>
      </w:r>
    </w:p>
    <w:p w14:paraId="19304481" w14:textId="77777777" w:rsidR="00AD1739" w:rsidRDefault="00AD1739" w:rsidP="00AD1739">
      <w:pPr>
        <w:spacing w:line="276" w:lineRule="auto"/>
        <w:jc w:val="both"/>
        <w:rPr>
          <w:bCs/>
          <w:iCs/>
          <w:sz w:val="22"/>
          <w:szCs w:val="22"/>
        </w:rPr>
      </w:pPr>
    </w:p>
    <w:p w14:paraId="6BC0CACC" w14:textId="77777777" w:rsidR="00AD1739" w:rsidRPr="00E7545C" w:rsidRDefault="00AD1739" w:rsidP="00AD1739">
      <w:pPr>
        <w:spacing w:line="276" w:lineRule="auto"/>
        <w:jc w:val="both"/>
        <w:rPr>
          <w:bCs/>
          <w:iCs/>
          <w:sz w:val="22"/>
          <w:szCs w:val="22"/>
        </w:rPr>
      </w:pPr>
      <w:r w:rsidRPr="00E7545C">
        <w:rPr>
          <w:bCs/>
          <w:iCs/>
          <w:sz w:val="22"/>
          <w:szCs w:val="22"/>
        </w:rPr>
        <w:t>El éxito en la implementación de la política pública propuesta depende de una sólida articulación interinstitucional. La Secretaría Distrital de Integración Social, en coordinación con entidades clave como la Secretaría Distrital de Salud, la Secretaría Distrital de Educación y la Secretaría Distrital de Seguridad, Convivencia y Justicia, será responsable de la implementación, seguimiento y evaluación de las acciones estratégicas definidas en el proyecto de acuerdo. Esta coordinación permitirá un abordaje integral de los problemas que afectan a las familias, garantizando una respuesta eficiente y coherente del aparato estatal.</w:t>
      </w:r>
    </w:p>
    <w:p w14:paraId="5E30EE51" w14:textId="77777777" w:rsidR="00AD1739" w:rsidRDefault="00AD1739" w:rsidP="00AD1739">
      <w:pPr>
        <w:spacing w:line="276" w:lineRule="auto"/>
        <w:jc w:val="both"/>
        <w:rPr>
          <w:bCs/>
          <w:iCs/>
          <w:sz w:val="22"/>
          <w:szCs w:val="22"/>
        </w:rPr>
      </w:pPr>
    </w:p>
    <w:p w14:paraId="16337D29" w14:textId="77777777" w:rsidR="00AD1739" w:rsidRPr="00E7545C" w:rsidRDefault="00AD1739" w:rsidP="00AD1739">
      <w:pPr>
        <w:spacing w:line="276" w:lineRule="auto"/>
        <w:jc w:val="both"/>
        <w:rPr>
          <w:bCs/>
          <w:iCs/>
          <w:sz w:val="22"/>
          <w:szCs w:val="22"/>
        </w:rPr>
      </w:pPr>
      <w:r w:rsidRPr="00E7545C">
        <w:rPr>
          <w:bCs/>
          <w:iCs/>
          <w:sz w:val="22"/>
          <w:szCs w:val="22"/>
        </w:rPr>
        <w:t>La implementación de un sistema robusto de monitoreo y evaluación, liderado por la Secretaría Distrital de Planeación, es fundamental para medir el impacto de la política pública y realizar los ajustes necesarios para asegurar su eficacia. El establecimiento de indicadores de impacto claros permitirá un seguimiento continuo de los avances, facilitando la toma de decisiones informadas y la adecuación de las estrategias para cumplir con los objetivos trazados en el Plan de Desarrollo Distrital 2024-2027.</w:t>
      </w:r>
    </w:p>
    <w:p w14:paraId="5055384E" w14:textId="77777777" w:rsidR="00AD1739" w:rsidRDefault="00AD1739" w:rsidP="00AD1739">
      <w:pPr>
        <w:spacing w:line="276" w:lineRule="auto"/>
        <w:jc w:val="both"/>
        <w:rPr>
          <w:sz w:val="22"/>
          <w:szCs w:val="22"/>
        </w:rPr>
      </w:pPr>
    </w:p>
    <w:p w14:paraId="705DDAD4" w14:textId="77777777" w:rsidR="00AD1739" w:rsidRPr="00B0190F" w:rsidRDefault="00AD1739" w:rsidP="00AD1739">
      <w:pPr>
        <w:spacing w:line="276" w:lineRule="auto"/>
        <w:jc w:val="both"/>
        <w:rPr>
          <w:sz w:val="22"/>
          <w:szCs w:val="22"/>
        </w:rPr>
      </w:pPr>
    </w:p>
    <w:p w14:paraId="5BA0F6B1" w14:textId="77777777" w:rsidR="00AD1739" w:rsidRPr="0070552A" w:rsidRDefault="00AD1739" w:rsidP="00AD1739">
      <w:pPr>
        <w:spacing w:line="276" w:lineRule="auto"/>
        <w:jc w:val="center"/>
        <w:rPr>
          <w:b/>
          <w:sz w:val="22"/>
          <w:szCs w:val="22"/>
        </w:rPr>
      </w:pPr>
      <w:r w:rsidRPr="0070552A">
        <w:rPr>
          <w:b/>
          <w:sz w:val="22"/>
          <w:szCs w:val="22"/>
        </w:rPr>
        <w:t>3. ANÁLISIS JURÍDICO DE LA INICIATIVA</w:t>
      </w:r>
    </w:p>
    <w:p w14:paraId="4924D1EC" w14:textId="77777777" w:rsidR="00AD1739" w:rsidRPr="0070552A" w:rsidRDefault="00AD1739" w:rsidP="00AD1739">
      <w:pPr>
        <w:spacing w:line="276" w:lineRule="auto"/>
        <w:jc w:val="center"/>
        <w:rPr>
          <w:b/>
          <w:sz w:val="22"/>
          <w:szCs w:val="22"/>
        </w:rPr>
      </w:pPr>
    </w:p>
    <w:p w14:paraId="24961A9C" w14:textId="77777777" w:rsidR="00AD1739" w:rsidRDefault="00AD1739" w:rsidP="00AD1739">
      <w:pPr>
        <w:spacing w:line="276" w:lineRule="auto"/>
        <w:jc w:val="both"/>
        <w:rPr>
          <w:bCs/>
          <w:sz w:val="22"/>
          <w:szCs w:val="22"/>
        </w:rPr>
      </w:pPr>
      <w:r w:rsidRPr="00AB7646">
        <w:rPr>
          <w:bCs/>
          <w:sz w:val="22"/>
          <w:szCs w:val="22"/>
        </w:rPr>
        <w:t xml:space="preserve">El Proyecto de Acuerdo está sólidamente fundamentado en la normativa constitucional, legal y distrital, respondiendo a las necesidades urgentes de las familias en Bogotá. Su aprobación e implementación es no solo jurídicamente viable, sino también socialmente necesaria y técnicamente factible. Al promover un enfoque integral y diferencial para el fortalecimiento del bienestar familiar, este proyecto se alinea con los objetivos estratégicos del Plan de Desarrollo “Bogotá Camina Segura” y contribuye a la construcción de una ciudad más equitativa, segura y próspera. </w:t>
      </w:r>
    </w:p>
    <w:p w14:paraId="2D879E47" w14:textId="77777777" w:rsidR="00AD1739" w:rsidRPr="0070552A" w:rsidRDefault="00AD1739" w:rsidP="00AD1739">
      <w:pPr>
        <w:spacing w:line="276" w:lineRule="auto"/>
        <w:jc w:val="both"/>
        <w:rPr>
          <w:bCs/>
          <w:sz w:val="22"/>
          <w:szCs w:val="22"/>
        </w:rPr>
      </w:pPr>
    </w:p>
    <w:p w14:paraId="46CFC7D5" w14:textId="77777777" w:rsidR="00AD1739" w:rsidRDefault="00AD1739" w:rsidP="00AD1739">
      <w:pPr>
        <w:spacing w:line="276" w:lineRule="auto"/>
        <w:jc w:val="both"/>
        <w:rPr>
          <w:bCs/>
          <w:sz w:val="22"/>
          <w:szCs w:val="22"/>
        </w:rPr>
      </w:pPr>
      <w:r w:rsidRPr="0070552A">
        <w:rPr>
          <w:bCs/>
          <w:sz w:val="22"/>
          <w:szCs w:val="22"/>
        </w:rPr>
        <w:t>Aunado a lo anterior, se exponen las normas de carácter constitucional, legal</w:t>
      </w:r>
      <w:r>
        <w:rPr>
          <w:bCs/>
          <w:sz w:val="22"/>
          <w:szCs w:val="22"/>
        </w:rPr>
        <w:t xml:space="preserve">, distrital y </w:t>
      </w:r>
      <w:r w:rsidRPr="0070552A">
        <w:rPr>
          <w:bCs/>
          <w:sz w:val="22"/>
          <w:szCs w:val="22"/>
        </w:rPr>
        <w:t>jurisprudencia</w:t>
      </w:r>
      <w:r>
        <w:rPr>
          <w:bCs/>
          <w:sz w:val="22"/>
          <w:szCs w:val="22"/>
        </w:rPr>
        <w:t xml:space="preserve"> </w:t>
      </w:r>
      <w:r w:rsidRPr="0070552A">
        <w:rPr>
          <w:bCs/>
          <w:sz w:val="22"/>
          <w:szCs w:val="22"/>
        </w:rPr>
        <w:t xml:space="preserve">que fundamentan la viabilidad jurídica de este Proyecto de Acuerdo, </w:t>
      </w:r>
      <w:r w:rsidRPr="00AB7646">
        <w:rPr>
          <w:bCs/>
          <w:sz w:val="22"/>
          <w:szCs w:val="22"/>
        </w:rPr>
        <w:t>en aras de garantizar el bienestar integral de las familias en el Distrito Capital</w:t>
      </w:r>
      <w:r w:rsidRPr="0070552A">
        <w:rPr>
          <w:bCs/>
          <w:sz w:val="22"/>
          <w:szCs w:val="22"/>
        </w:rPr>
        <w:t>.</w:t>
      </w:r>
    </w:p>
    <w:p w14:paraId="2C321F81" w14:textId="77777777" w:rsidR="00AD1739" w:rsidRDefault="00AD1739" w:rsidP="00AD1739">
      <w:pPr>
        <w:spacing w:line="276" w:lineRule="auto"/>
        <w:jc w:val="both"/>
        <w:rPr>
          <w:bCs/>
          <w:sz w:val="22"/>
          <w:szCs w:val="22"/>
        </w:rPr>
      </w:pPr>
    </w:p>
    <w:p w14:paraId="19EF6BA3" w14:textId="77777777" w:rsidR="00AD1739" w:rsidRDefault="00AD1739" w:rsidP="00AD1739">
      <w:pPr>
        <w:spacing w:line="276" w:lineRule="auto"/>
        <w:jc w:val="both"/>
        <w:rPr>
          <w:b/>
          <w:sz w:val="22"/>
          <w:szCs w:val="22"/>
        </w:rPr>
      </w:pPr>
      <w:r w:rsidRPr="0067616D">
        <w:rPr>
          <w:b/>
          <w:sz w:val="22"/>
          <w:szCs w:val="22"/>
        </w:rPr>
        <w:t>3.1. Orden Constitucional</w:t>
      </w:r>
    </w:p>
    <w:p w14:paraId="1101028B" w14:textId="77777777" w:rsidR="00AD1739" w:rsidRDefault="00AD1739" w:rsidP="00AD1739">
      <w:pPr>
        <w:spacing w:line="276" w:lineRule="auto"/>
        <w:jc w:val="both"/>
        <w:rPr>
          <w:b/>
          <w:sz w:val="22"/>
          <w:szCs w:val="22"/>
        </w:rPr>
      </w:pPr>
    </w:p>
    <w:p w14:paraId="6ECB360E" w14:textId="77777777" w:rsidR="00AD1739" w:rsidRDefault="00AD1739" w:rsidP="00AD1739">
      <w:pPr>
        <w:spacing w:line="276" w:lineRule="auto"/>
        <w:jc w:val="both"/>
        <w:rPr>
          <w:bCs/>
          <w:sz w:val="22"/>
          <w:szCs w:val="22"/>
        </w:rPr>
      </w:pPr>
      <w:r w:rsidRPr="00EB62AA">
        <w:rPr>
          <w:bCs/>
          <w:sz w:val="22"/>
          <w:szCs w:val="22"/>
        </w:rPr>
        <w:t xml:space="preserve">El </w:t>
      </w:r>
      <w:r>
        <w:rPr>
          <w:bCs/>
          <w:sz w:val="22"/>
          <w:szCs w:val="22"/>
        </w:rPr>
        <w:t>P</w:t>
      </w:r>
      <w:r w:rsidRPr="00EB62AA">
        <w:rPr>
          <w:bCs/>
          <w:sz w:val="22"/>
          <w:szCs w:val="22"/>
        </w:rPr>
        <w:t xml:space="preserve">royecto encuentra su sustento principal en </w:t>
      </w:r>
      <w:r>
        <w:rPr>
          <w:bCs/>
          <w:sz w:val="22"/>
          <w:szCs w:val="22"/>
        </w:rPr>
        <w:t>los siguientes artículos de la Constitución Política de 1991 en la que</w:t>
      </w:r>
      <w:r w:rsidRPr="00AD375F">
        <w:rPr>
          <w:bCs/>
          <w:sz w:val="22"/>
          <w:szCs w:val="22"/>
        </w:rPr>
        <w:t xml:space="preserve"> obliga a las autoridades a implementar políticas públicas que garanticen el desarrollo y protección integral de las familias</w:t>
      </w:r>
      <w:r>
        <w:rPr>
          <w:bCs/>
          <w:sz w:val="22"/>
          <w:szCs w:val="22"/>
        </w:rPr>
        <w:t xml:space="preserve"> lo cual se encuentra sustentado en los siguientes artículos:</w:t>
      </w:r>
    </w:p>
    <w:p w14:paraId="04E5B3B2" w14:textId="77777777" w:rsidR="00AD1739" w:rsidRDefault="00AD1739" w:rsidP="00AD1739">
      <w:pPr>
        <w:spacing w:line="276" w:lineRule="auto"/>
        <w:jc w:val="both"/>
        <w:rPr>
          <w:bCs/>
          <w:sz w:val="22"/>
          <w:szCs w:val="22"/>
        </w:rPr>
      </w:pPr>
    </w:p>
    <w:p w14:paraId="7B2B69D5" w14:textId="77777777" w:rsidR="00AD1739" w:rsidRDefault="00AD1739" w:rsidP="00AD1739">
      <w:pPr>
        <w:spacing w:line="276" w:lineRule="auto"/>
        <w:jc w:val="both"/>
        <w:rPr>
          <w:bCs/>
          <w:i/>
          <w:iCs/>
          <w:sz w:val="22"/>
          <w:szCs w:val="22"/>
        </w:rPr>
      </w:pPr>
      <w:r w:rsidRPr="00A9267C">
        <w:rPr>
          <w:b/>
          <w:i/>
          <w:iCs/>
          <w:sz w:val="22"/>
          <w:szCs w:val="22"/>
        </w:rPr>
        <w:t>Artículo 5.</w:t>
      </w:r>
      <w:r w:rsidRPr="00A9267C">
        <w:rPr>
          <w:bCs/>
          <w:i/>
          <w:iCs/>
          <w:sz w:val="22"/>
          <w:szCs w:val="22"/>
        </w:rPr>
        <w:t xml:space="preserve"> El Estado reconoce, sin discriminación alguna, la primacía de los derechos inalienables de la persona y ampara a la familia como institución básica de la sociedad. </w:t>
      </w:r>
    </w:p>
    <w:p w14:paraId="4B881D18" w14:textId="77777777" w:rsidR="00AD1739" w:rsidRDefault="00AD1739" w:rsidP="00AD1739">
      <w:pPr>
        <w:spacing w:line="276" w:lineRule="auto"/>
        <w:jc w:val="both"/>
        <w:rPr>
          <w:bCs/>
          <w:i/>
          <w:iCs/>
          <w:sz w:val="22"/>
          <w:szCs w:val="22"/>
        </w:rPr>
      </w:pPr>
    </w:p>
    <w:p w14:paraId="3FD1005B" w14:textId="77777777" w:rsidR="00AD1739" w:rsidRDefault="00AD1739" w:rsidP="00AD1739">
      <w:pPr>
        <w:spacing w:line="276" w:lineRule="auto"/>
        <w:jc w:val="both"/>
        <w:rPr>
          <w:bCs/>
          <w:i/>
          <w:iCs/>
          <w:sz w:val="22"/>
          <w:szCs w:val="22"/>
        </w:rPr>
      </w:pPr>
      <w:r w:rsidRPr="00BD067C">
        <w:rPr>
          <w:b/>
          <w:i/>
          <w:iCs/>
          <w:sz w:val="22"/>
          <w:szCs w:val="22"/>
        </w:rPr>
        <w:t>Artículo 15.</w:t>
      </w:r>
      <w:r>
        <w:rPr>
          <w:b/>
          <w:i/>
          <w:iCs/>
          <w:sz w:val="22"/>
          <w:szCs w:val="22"/>
        </w:rPr>
        <w:t xml:space="preserve"> </w:t>
      </w:r>
      <w:r w:rsidRPr="00BD067C">
        <w:rPr>
          <w:bCs/>
          <w:i/>
          <w:iCs/>
          <w:sz w:val="22"/>
          <w:szCs w:val="22"/>
        </w:rPr>
        <w:t>Todas las personas tienen derecho a su intimidad personal y familiar y a su buen nombre, y el Estado debe respetarlos y hacerlos respetar. De igual modo, tienen derecho a conocer, actualizar y rectificar las informaciones que se hayan recogido sobre ellas en bancos de datos y en archivos de entidades públicas y privadas</w:t>
      </w:r>
      <w:r>
        <w:rPr>
          <w:bCs/>
          <w:i/>
          <w:iCs/>
          <w:sz w:val="22"/>
          <w:szCs w:val="22"/>
        </w:rPr>
        <w:t xml:space="preserve"> (…)</w:t>
      </w:r>
    </w:p>
    <w:p w14:paraId="50076658" w14:textId="77777777" w:rsidR="00AD1739" w:rsidRDefault="00AD1739" w:rsidP="00AD1739">
      <w:pPr>
        <w:spacing w:line="276" w:lineRule="auto"/>
        <w:jc w:val="both"/>
        <w:rPr>
          <w:bCs/>
          <w:i/>
          <w:iCs/>
          <w:sz w:val="22"/>
          <w:szCs w:val="22"/>
        </w:rPr>
      </w:pPr>
    </w:p>
    <w:p w14:paraId="46EE1C27" w14:textId="77777777" w:rsidR="00AD1739" w:rsidRDefault="00AD1739" w:rsidP="00AD1739">
      <w:pPr>
        <w:spacing w:line="276" w:lineRule="auto"/>
        <w:jc w:val="both"/>
        <w:rPr>
          <w:bCs/>
          <w:i/>
          <w:iCs/>
          <w:sz w:val="22"/>
          <w:szCs w:val="22"/>
        </w:rPr>
      </w:pPr>
      <w:r w:rsidRPr="00BD067C">
        <w:rPr>
          <w:b/>
          <w:i/>
          <w:iCs/>
          <w:sz w:val="22"/>
          <w:szCs w:val="22"/>
        </w:rPr>
        <w:t>Artículo 28.</w:t>
      </w:r>
      <w:r w:rsidRPr="00BD067C">
        <w:rPr>
          <w:bCs/>
          <w:i/>
          <w:iCs/>
          <w:sz w:val="22"/>
          <w:szCs w:val="22"/>
        </w:rPr>
        <w:t xml:space="preserve"> Toda persona es libre. Nadie puede ser molestado en su persona o familia</w:t>
      </w:r>
      <w:r>
        <w:rPr>
          <w:bCs/>
          <w:i/>
          <w:iCs/>
          <w:sz w:val="22"/>
          <w:szCs w:val="22"/>
        </w:rPr>
        <w:t xml:space="preserve"> (…)</w:t>
      </w:r>
    </w:p>
    <w:p w14:paraId="37BAEA5F" w14:textId="77777777" w:rsidR="00AD1739" w:rsidRDefault="00AD1739" w:rsidP="00AD1739">
      <w:pPr>
        <w:spacing w:line="276" w:lineRule="auto"/>
        <w:jc w:val="both"/>
        <w:rPr>
          <w:bCs/>
          <w:sz w:val="22"/>
          <w:szCs w:val="22"/>
        </w:rPr>
      </w:pPr>
    </w:p>
    <w:p w14:paraId="18BE0F10" w14:textId="77777777" w:rsidR="00AD1739" w:rsidRPr="00A9267C" w:rsidRDefault="00AD1739" w:rsidP="00AD1739">
      <w:pPr>
        <w:spacing w:line="276" w:lineRule="auto"/>
        <w:jc w:val="both"/>
        <w:rPr>
          <w:bCs/>
          <w:i/>
          <w:iCs/>
          <w:sz w:val="22"/>
          <w:szCs w:val="22"/>
        </w:rPr>
      </w:pPr>
      <w:r w:rsidRPr="00A9267C">
        <w:rPr>
          <w:b/>
          <w:i/>
          <w:iCs/>
          <w:sz w:val="22"/>
          <w:szCs w:val="22"/>
        </w:rPr>
        <w:t>Artículo 42.</w:t>
      </w:r>
      <w:r w:rsidRPr="00A9267C">
        <w:rPr>
          <w:bCs/>
          <w:sz w:val="22"/>
          <w:szCs w:val="22"/>
        </w:rPr>
        <w:t xml:space="preserve"> </w:t>
      </w:r>
      <w:r w:rsidRPr="00A9267C">
        <w:rPr>
          <w:bCs/>
          <w:i/>
          <w:iCs/>
          <w:sz w:val="22"/>
          <w:szCs w:val="22"/>
        </w:rPr>
        <w:t>La familia es el núcleo fundamental de la sociedad. Se constituye por vínculos naturales o jurídicos, por la decisión libre de un hombre y una mujer de contraer matrimonio o por la voluntad responsable de conformarla. El Estado y la sociedad garantizan la protección integral de la familia. La ley podrá determinar el patrimonio familiar inalienable e inembargable. La honra, la dignidad y la intimidad de la familia son inviolables (…)</w:t>
      </w:r>
    </w:p>
    <w:p w14:paraId="4E549667" w14:textId="77777777" w:rsidR="00AD1739" w:rsidRPr="00A9267C" w:rsidRDefault="00AD1739" w:rsidP="00AD1739">
      <w:pPr>
        <w:spacing w:line="276" w:lineRule="auto"/>
        <w:jc w:val="both"/>
        <w:rPr>
          <w:bCs/>
          <w:i/>
          <w:iCs/>
          <w:sz w:val="22"/>
          <w:szCs w:val="22"/>
        </w:rPr>
      </w:pPr>
      <w:r w:rsidRPr="00A9267C">
        <w:rPr>
          <w:b/>
          <w:i/>
          <w:iCs/>
          <w:sz w:val="22"/>
          <w:szCs w:val="22"/>
        </w:rPr>
        <w:t>Artículo 44.</w:t>
      </w:r>
      <w:r w:rsidRPr="00A9267C">
        <w:rPr>
          <w:bCs/>
          <w:i/>
          <w:iCs/>
          <w:sz w:val="22"/>
          <w:szCs w:val="22"/>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w:t>
      </w:r>
    </w:p>
    <w:p w14:paraId="1E1AD319" w14:textId="77777777" w:rsidR="00AD1739" w:rsidRDefault="00AD1739" w:rsidP="00AD1739">
      <w:pPr>
        <w:spacing w:line="276" w:lineRule="auto"/>
        <w:jc w:val="both"/>
        <w:rPr>
          <w:bCs/>
          <w:sz w:val="22"/>
          <w:szCs w:val="22"/>
        </w:rPr>
      </w:pPr>
    </w:p>
    <w:p w14:paraId="06212C38" w14:textId="77777777" w:rsidR="00AD1739" w:rsidRDefault="00AD1739" w:rsidP="00AD1739">
      <w:pPr>
        <w:spacing w:line="276" w:lineRule="auto"/>
        <w:jc w:val="both"/>
        <w:rPr>
          <w:bCs/>
          <w:sz w:val="22"/>
          <w:szCs w:val="22"/>
        </w:rPr>
      </w:pPr>
    </w:p>
    <w:p w14:paraId="41AA146B" w14:textId="77777777" w:rsidR="00AD1739" w:rsidRPr="00866617" w:rsidRDefault="00AD1739" w:rsidP="00AD1739">
      <w:pPr>
        <w:suppressAutoHyphens/>
        <w:spacing w:line="276" w:lineRule="auto"/>
        <w:jc w:val="both"/>
        <w:rPr>
          <w:b/>
          <w:sz w:val="22"/>
          <w:szCs w:val="22"/>
          <w:highlight w:val="white"/>
        </w:rPr>
      </w:pPr>
      <w:r w:rsidRPr="00866617">
        <w:rPr>
          <w:b/>
          <w:sz w:val="22"/>
          <w:szCs w:val="22"/>
          <w:highlight w:val="white"/>
        </w:rPr>
        <w:t xml:space="preserve">3.2. </w:t>
      </w:r>
      <w:r>
        <w:rPr>
          <w:b/>
          <w:sz w:val="22"/>
          <w:szCs w:val="22"/>
          <w:highlight w:val="white"/>
        </w:rPr>
        <w:t>Orden Legal</w:t>
      </w:r>
    </w:p>
    <w:p w14:paraId="34DE2FED" w14:textId="77777777" w:rsidR="00AD1739" w:rsidRDefault="00AD1739" w:rsidP="00AD1739">
      <w:pPr>
        <w:spacing w:line="276" w:lineRule="auto"/>
        <w:jc w:val="both"/>
        <w:rPr>
          <w:bCs/>
          <w:sz w:val="22"/>
          <w:szCs w:val="22"/>
        </w:rPr>
      </w:pPr>
    </w:p>
    <w:p w14:paraId="4AE175E2" w14:textId="77777777" w:rsidR="00AD1739" w:rsidRDefault="00AD1739" w:rsidP="00AD1739">
      <w:pPr>
        <w:spacing w:line="276" w:lineRule="auto"/>
        <w:jc w:val="both"/>
        <w:rPr>
          <w:bCs/>
          <w:i/>
          <w:iCs/>
          <w:sz w:val="22"/>
          <w:szCs w:val="22"/>
        </w:rPr>
      </w:pPr>
      <w:r w:rsidRPr="00AD375F">
        <w:rPr>
          <w:b/>
          <w:i/>
          <w:iCs/>
          <w:sz w:val="22"/>
          <w:szCs w:val="22"/>
        </w:rPr>
        <w:t>Código Civil</w:t>
      </w:r>
      <w:r>
        <w:rPr>
          <w:b/>
          <w:i/>
          <w:iCs/>
          <w:sz w:val="22"/>
          <w:szCs w:val="22"/>
        </w:rPr>
        <w:t xml:space="preserve">: </w:t>
      </w:r>
      <w:r w:rsidRPr="00AD375F">
        <w:rPr>
          <w:bCs/>
          <w:i/>
          <w:iCs/>
          <w:sz w:val="22"/>
          <w:szCs w:val="22"/>
        </w:rPr>
        <w:t>Ya que regula todo lo que tiene que ver con las relaciones interpersonales, regula todo lo relacionado con las relaciones jurídicas privadas, como las relaciones de familia.</w:t>
      </w:r>
    </w:p>
    <w:p w14:paraId="46743053" w14:textId="77777777" w:rsidR="00AD1739" w:rsidRDefault="00AD1739" w:rsidP="00AD1739">
      <w:pPr>
        <w:spacing w:line="276" w:lineRule="auto"/>
        <w:jc w:val="both"/>
        <w:rPr>
          <w:bCs/>
          <w:i/>
          <w:iCs/>
          <w:sz w:val="22"/>
          <w:szCs w:val="22"/>
        </w:rPr>
      </w:pPr>
    </w:p>
    <w:p w14:paraId="726EB618" w14:textId="77777777" w:rsidR="00AD1739" w:rsidRPr="00A20167" w:rsidRDefault="00AD1739" w:rsidP="00AD1739">
      <w:pPr>
        <w:spacing w:line="276" w:lineRule="auto"/>
        <w:jc w:val="both"/>
        <w:rPr>
          <w:i/>
          <w:iCs/>
          <w:sz w:val="22"/>
          <w:szCs w:val="22"/>
        </w:rPr>
      </w:pPr>
      <w:r w:rsidRPr="00A20167">
        <w:rPr>
          <w:b/>
          <w:i/>
          <w:iCs/>
          <w:sz w:val="22"/>
          <w:szCs w:val="22"/>
        </w:rPr>
        <w:t xml:space="preserve">Ley 294 </w:t>
      </w:r>
      <w:r>
        <w:rPr>
          <w:b/>
          <w:i/>
          <w:iCs/>
          <w:sz w:val="22"/>
          <w:szCs w:val="22"/>
        </w:rPr>
        <w:t>d</w:t>
      </w:r>
      <w:r w:rsidRPr="00A20167">
        <w:rPr>
          <w:b/>
          <w:i/>
          <w:iCs/>
          <w:sz w:val="22"/>
          <w:szCs w:val="22"/>
        </w:rPr>
        <w:t>e 1996</w:t>
      </w:r>
      <w:r w:rsidRPr="00A20167">
        <w:t xml:space="preserve"> </w:t>
      </w:r>
      <w:r w:rsidRPr="00A20167">
        <w:rPr>
          <w:i/>
          <w:iCs/>
        </w:rPr>
        <w:t>“P</w:t>
      </w:r>
      <w:r w:rsidRPr="00A20167">
        <w:rPr>
          <w:i/>
          <w:iCs/>
          <w:sz w:val="22"/>
          <w:szCs w:val="22"/>
        </w:rPr>
        <w:t>or la cual se desarrolla el artículo 42 de la Constitución Política y se dictan normas para prevenir remediar y sancionar la violencia Intrafamiliar”</w:t>
      </w:r>
    </w:p>
    <w:p w14:paraId="1C4C9DAC" w14:textId="77777777" w:rsidR="00AD1739" w:rsidRDefault="00AD1739" w:rsidP="00AD1739">
      <w:pPr>
        <w:spacing w:line="276" w:lineRule="auto"/>
        <w:jc w:val="both"/>
        <w:rPr>
          <w:b/>
          <w:i/>
          <w:iCs/>
          <w:sz w:val="22"/>
          <w:szCs w:val="22"/>
        </w:rPr>
      </w:pPr>
    </w:p>
    <w:p w14:paraId="42499924" w14:textId="77777777" w:rsidR="00AD1739" w:rsidRDefault="00AD1739" w:rsidP="00AD1739">
      <w:pPr>
        <w:spacing w:line="276" w:lineRule="auto"/>
        <w:jc w:val="both"/>
        <w:rPr>
          <w:bCs/>
          <w:i/>
          <w:iCs/>
          <w:sz w:val="22"/>
          <w:szCs w:val="22"/>
        </w:rPr>
      </w:pPr>
      <w:r w:rsidRPr="00A20167">
        <w:rPr>
          <w:b/>
          <w:i/>
          <w:iCs/>
          <w:sz w:val="22"/>
          <w:szCs w:val="22"/>
        </w:rPr>
        <w:t>Ley 1098 de 2006</w:t>
      </w:r>
      <w:r>
        <w:rPr>
          <w:b/>
          <w:i/>
          <w:iCs/>
          <w:sz w:val="22"/>
          <w:szCs w:val="22"/>
        </w:rPr>
        <w:t xml:space="preserve"> </w:t>
      </w:r>
      <w:r w:rsidRPr="00A20167">
        <w:rPr>
          <w:bCs/>
          <w:i/>
          <w:iCs/>
          <w:sz w:val="22"/>
          <w:szCs w:val="22"/>
        </w:rPr>
        <w:t>Código de Infancia y Adolescencia</w:t>
      </w:r>
    </w:p>
    <w:p w14:paraId="1C84C2C3" w14:textId="77777777" w:rsidR="00AD1739" w:rsidRDefault="00AD1739" w:rsidP="00AD1739">
      <w:pPr>
        <w:spacing w:line="276" w:lineRule="auto"/>
        <w:jc w:val="both"/>
        <w:rPr>
          <w:bCs/>
          <w:i/>
          <w:iCs/>
          <w:sz w:val="22"/>
          <w:szCs w:val="22"/>
        </w:rPr>
      </w:pPr>
    </w:p>
    <w:p w14:paraId="2C306DA9" w14:textId="77777777" w:rsidR="00AD1739" w:rsidRPr="00A20167" w:rsidRDefault="00AD1739" w:rsidP="00AD1739">
      <w:pPr>
        <w:spacing w:line="276" w:lineRule="auto"/>
        <w:jc w:val="both"/>
        <w:rPr>
          <w:bCs/>
          <w:i/>
          <w:iCs/>
          <w:sz w:val="22"/>
          <w:szCs w:val="22"/>
        </w:rPr>
      </w:pPr>
      <w:r w:rsidRPr="00A20167">
        <w:rPr>
          <w:b/>
          <w:i/>
          <w:iCs/>
          <w:sz w:val="22"/>
          <w:szCs w:val="22"/>
        </w:rPr>
        <w:t>Artículo 1º.</w:t>
      </w:r>
      <w:r>
        <w:rPr>
          <w:b/>
          <w:i/>
          <w:iCs/>
          <w:sz w:val="22"/>
          <w:szCs w:val="22"/>
        </w:rPr>
        <w:t xml:space="preserve"> </w:t>
      </w:r>
      <w:r w:rsidRPr="00A20167">
        <w:rPr>
          <w:bCs/>
          <w:i/>
          <w:iCs/>
          <w:sz w:val="22"/>
          <w:szCs w:val="22"/>
        </w:rPr>
        <w:t>Finalidad. Este código tiene por finalidad garantizar a los niños, a las niñas y a los adolescentes su pleno y armonioso desarrollo para que crezcan en el seno de la familia y de la comunidad, en un ambiente de felicidad, amor y comprensión. Prevalecerá el reconocimiento a la igualdad y la dignidad humana, sin discriminación alguna (…)</w:t>
      </w:r>
    </w:p>
    <w:p w14:paraId="58EBB66C" w14:textId="77777777" w:rsidR="00AD1739" w:rsidRDefault="00AD1739" w:rsidP="00AD1739">
      <w:pPr>
        <w:spacing w:line="276" w:lineRule="auto"/>
        <w:jc w:val="both"/>
        <w:rPr>
          <w:b/>
          <w:i/>
          <w:iCs/>
          <w:sz w:val="22"/>
          <w:szCs w:val="22"/>
        </w:rPr>
      </w:pPr>
    </w:p>
    <w:p w14:paraId="65C238C1" w14:textId="77777777" w:rsidR="00AD1739" w:rsidRDefault="00AD1739" w:rsidP="00AD1739">
      <w:pPr>
        <w:spacing w:line="276" w:lineRule="auto"/>
        <w:jc w:val="both"/>
        <w:rPr>
          <w:bCs/>
          <w:i/>
          <w:iCs/>
          <w:sz w:val="22"/>
          <w:szCs w:val="22"/>
        </w:rPr>
      </w:pPr>
      <w:r w:rsidRPr="00AD375F">
        <w:rPr>
          <w:b/>
          <w:i/>
          <w:iCs/>
          <w:sz w:val="22"/>
          <w:szCs w:val="22"/>
        </w:rPr>
        <w:t xml:space="preserve">Ley 1361 </w:t>
      </w:r>
      <w:r>
        <w:rPr>
          <w:b/>
          <w:i/>
          <w:iCs/>
          <w:sz w:val="22"/>
          <w:szCs w:val="22"/>
        </w:rPr>
        <w:t>d</w:t>
      </w:r>
      <w:r w:rsidRPr="00AD375F">
        <w:rPr>
          <w:b/>
          <w:i/>
          <w:iCs/>
          <w:sz w:val="22"/>
          <w:szCs w:val="22"/>
        </w:rPr>
        <w:t xml:space="preserve">e 2009 </w:t>
      </w:r>
      <w:r w:rsidRPr="00AD375F">
        <w:rPr>
          <w:bCs/>
          <w:i/>
          <w:iCs/>
          <w:sz w:val="22"/>
          <w:szCs w:val="22"/>
        </w:rPr>
        <w:t xml:space="preserve">“Por medio de la cual se crea la Ley de Protección Integral a la Familia” </w:t>
      </w:r>
    </w:p>
    <w:p w14:paraId="6708370D" w14:textId="77777777" w:rsidR="00AD1739" w:rsidRPr="00AD375F" w:rsidRDefault="00AD1739" w:rsidP="00AD1739">
      <w:pPr>
        <w:spacing w:line="276" w:lineRule="auto"/>
        <w:jc w:val="both"/>
        <w:rPr>
          <w:bCs/>
          <w:i/>
          <w:iCs/>
          <w:sz w:val="22"/>
          <w:szCs w:val="22"/>
        </w:rPr>
      </w:pPr>
    </w:p>
    <w:p w14:paraId="4134DFFD" w14:textId="77777777" w:rsidR="00AD1739" w:rsidRDefault="00AD1739" w:rsidP="00AD1739">
      <w:pPr>
        <w:spacing w:line="276" w:lineRule="auto"/>
        <w:jc w:val="both"/>
        <w:rPr>
          <w:b/>
          <w:i/>
          <w:iCs/>
          <w:sz w:val="22"/>
          <w:szCs w:val="22"/>
        </w:rPr>
      </w:pPr>
      <w:r w:rsidRPr="00E762CC">
        <w:rPr>
          <w:b/>
          <w:i/>
          <w:iCs/>
          <w:sz w:val="22"/>
          <w:szCs w:val="22"/>
        </w:rPr>
        <w:t>Artículo 1°.</w:t>
      </w:r>
      <w:r>
        <w:rPr>
          <w:b/>
          <w:i/>
          <w:iCs/>
          <w:sz w:val="22"/>
          <w:szCs w:val="22"/>
        </w:rPr>
        <w:t xml:space="preserve"> </w:t>
      </w:r>
      <w:r w:rsidRPr="00E762CC">
        <w:rPr>
          <w:b/>
          <w:i/>
          <w:iCs/>
          <w:sz w:val="22"/>
          <w:szCs w:val="22"/>
        </w:rPr>
        <w:t xml:space="preserve">Objeto. </w:t>
      </w:r>
      <w:r w:rsidRPr="00E762CC">
        <w:rPr>
          <w:bCs/>
          <w:i/>
          <w:iCs/>
          <w:sz w:val="22"/>
          <w:szCs w:val="22"/>
        </w:rPr>
        <w:t>La presente ley tiene por objeto fortalecer y garantizar el desarrollo integral de la familia, como núcleo fundamental de la sociedad; así mismo, establecer las disposiciones necesarias para la elaboración de una Política Pública para la familia</w:t>
      </w:r>
      <w:r>
        <w:rPr>
          <w:bCs/>
          <w:i/>
          <w:iCs/>
          <w:sz w:val="22"/>
          <w:szCs w:val="22"/>
        </w:rPr>
        <w:t xml:space="preserve"> (…)</w:t>
      </w:r>
    </w:p>
    <w:p w14:paraId="2481C6D3" w14:textId="77777777" w:rsidR="00AD1739" w:rsidRDefault="00AD1739" w:rsidP="00AD1739">
      <w:pPr>
        <w:spacing w:line="276" w:lineRule="auto"/>
        <w:jc w:val="both"/>
        <w:rPr>
          <w:b/>
          <w:i/>
          <w:iCs/>
          <w:sz w:val="22"/>
          <w:szCs w:val="22"/>
        </w:rPr>
      </w:pPr>
    </w:p>
    <w:p w14:paraId="21B5654B" w14:textId="77777777" w:rsidR="00AD1739" w:rsidRDefault="00AD1739" w:rsidP="00AD1739">
      <w:pPr>
        <w:spacing w:line="276" w:lineRule="auto"/>
        <w:jc w:val="both"/>
        <w:rPr>
          <w:bCs/>
          <w:i/>
          <w:iCs/>
          <w:sz w:val="22"/>
          <w:szCs w:val="22"/>
        </w:rPr>
      </w:pPr>
      <w:r w:rsidRPr="00AD375F">
        <w:rPr>
          <w:b/>
          <w:i/>
          <w:iCs/>
          <w:sz w:val="22"/>
          <w:szCs w:val="22"/>
        </w:rPr>
        <w:t>Ley 1857 de 2017</w:t>
      </w:r>
      <w:r>
        <w:rPr>
          <w:b/>
          <w:i/>
          <w:iCs/>
          <w:sz w:val="22"/>
          <w:szCs w:val="22"/>
        </w:rPr>
        <w:t xml:space="preserve"> </w:t>
      </w:r>
      <w:r w:rsidRPr="00AD375F">
        <w:rPr>
          <w:bCs/>
          <w:i/>
          <w:iCs/>
          <w:sz w:val="22"/>
          <w:szCs w:val="22"/>
        </w:rPr>
        <w:t>“Por medio de la cual se modifica la Ley 1361 de 2009 para adicionar y complementar las medidas de protección de la familia y se dictan otras disposiciones”</w:t>
      </w:r>
    </w:p>
    <w:p w14:paraId="46FBC384" w14:textId="77777777" w:rsidR="00AD1739" w:rsidRDefault="00AD1739" w:rsidP="00AD1739">
      <w:pPr>
        <w:spacing w:line="276" w:lineRule="auto"/>
        <w:jc w:val="both"/>
        <w:rPr>
          <w:bCs/>
          <w:i/>
          <w:iCs/>
          <w:sz w:val="22"/>
          <w:szCs w:val="22"/>
        </w:rPr>
      </w:pPr>
    </w:p>
    <w:p w14:paraId="43886D8E" w14:textId="77777777" w:rsidR="00AD1739" w:rsidRDefault="00AD1739" w:rsidP="00AD1739">
      <w:pPr>
        <w:spacing w:line="276" w:lineRule="auto"/>
        <w:jc w:val="both"/>
        <w:rPr>
          <w:bCs/>
          <w:i/>
          <w:iCs/>
          <w:sz w:val="22"/>
          <w:szCs w:val="22"/>
        </w:rPr>
      </w:pPr>
      <w:r w:rsidRPr="00A20167">
        <w:rPr>
          <w:b/>
          <w:i/>
          <w:iCs/>
          <w:sz w:val="22"/>
          <w:szCs w:val="22"/>
        </w:rPr>
        <w:t>Artículo 1°. Objeto.</w:t>
      </w:r>
      <w:r w:rsidRPr="00A20167">
        <w:rPr>
          <w:bCs/>
          <w:i/>
          <w:iCs/>
          <w:sz w:val="22"/>
          <w:szCs w:val="22"/>
        </w:rPr>
        <w:t xml:space="preserve"> La presente ley tiene por objeto fortalecer y garantizar el desarrollo integral de la familia, como núcleo fundamental de la sociedad. </w:t>
      </w:r>
    </w:p>
    <w:p w14:paraId="63DFA8D1" w14:textId="77777777" w:rsidR="00AD1739" w:rsidRPr="00A20167" w:rsidRDefault="00AD1739" w:rsidP="00AD1739">
      <w:pPr>
        <w:spacing w:line="276" w:lineRule="auto"/>
        <w:jc w:val="both"/>
        <w:rPr>
          <w:bCs/>
          <w:i/>
          <w:iCs/>
          <w:sz w:val="22"/>
          <w:szCs w:val="22"/>
        </w:rPr>
      </w:pPr>
    </w:p>
    <w:p w14:paraId="165C37AA" w14:textId="77777777" w:rsidR="00AD1739" w:rsidRDefault="00AD1739" w:rsidP="00AD1739">
      <w:pPr>
        <w:spacing w:line="276" w:lineRule="auto"/>
        <w:jc w:val="both"/>
        <w:rPr>
          <w:bCs/>
          <w:i/>
          <w:iCs/>
          <w:sz w:val="22"/>
          <w:szCs w:val="22"/>
        </w:rPr>
      </w:pPr>
      <w:r w:rsidRPr="00A20167">
        <w:rPr>
          <w:bCs/>
          <w:i/>
          <w:iCs/>
          <w:sz w:val="22"/>
          <w:szCs w:val="22"/>
        </w:rPr>
        <w:t>En desarrollo del objeto se contempla como deber del Estado proveer a las familias y a sus integrantes, herramientas para potenciar sus recursos afectivos, económicos, culturales, de solidaridad y criterios de autoridad democrática, de manera que los programas de atención a la familia y a sus miembros prioricen su unidad y la activación de recursos para que funcione como el instrumento protector por excelencia de sus integrantes</w:t>
      </w:r>
      <w:r>
        <w:rPr>
          <w:bCs/>
          <w:i/>
          <w:iCs/>
          <w:sz w:val="22"/>
          <w:szCs w:val="22"/>
        </w:rPr>
        <w:t>(…)</w:t>
      </w:r>
    </w:p>
    <w:p w14:paraId="6AD03126" w14:textId="77777777" w:rsidR="00AD1739" w:rsidRDefault="00AD1739" w:rsidP="00AD1739">
      <w:pPr>
        <w:spacing w:line="276" w:lineRule="auto"/>
        <w:jc w:val="both"/>
        <w:rPr>
          <w:bCs/>
          <w:i/>
          <w:iCs/>
          <w:sz w:val="22"/>
          <w:szCs w:val="22"/>
        </w:rPr>
      </w:pPr>
    </w:p>
    <w:p w14:paraId="4FFA6814" w14:textId="77777777" w:rsidR="00AD1739" w:rsidRDefault="00AD1739" w:rsidP="00AD1739">
      <w:pPr>
        <w:spacing w:line="276" w:lineRule="auto"/>
        <w:jc w:val="both"/>
        <w:rPr>
          <w:bCs/>
          <w:i/>
          <w:iCs/>
          <w:sz w:val="22"/>
          <w:szCs w:val="22"/>
        </w:rPr>
      </w:pPr>
    </w:p>
    <w:p w14:paraId="5477A90C" w14:textId="77777777" w:rsidR="00AD1739" w:rsidRDefault="00AD1739" w:rsidP="00AD1739">
      <w:pPr>
        <w:spacing w:line="276" w:lineRule="auto"/>
        <w:jc w:val="both"/>
        <w:rPr>
          <w:bCs/>
          <w:i/>
          <w:iCs/>
          <w:sz w:val="22"/>
          <w:szCs w:val="22"/>
        </w:rPr>
      </w:pPr>
    </w:p>
    <w:p w14:paraId="0D9D0CC6" w14:textId="77777777" w:rsidR="00AD1739" w:rsidRDefault="00AD1739" w:rsidP="00AD1739">
      <w:pPr>
        <w:spacing w:line="276" w:lineRule="auto"/>
        <w:jc w:val="both"/>
        <w:rPr>
          <w:bCs/>
          <w:i/>
          <w:iCs/>
          <w:sz w:val="22"/>
          <w:szCs w:val="22"/>
        </w:rPr>
      </w:pPr>
    </w:p>
    <w:p w14:paraId="5CFFD27B" w14:textId="77777777" w:rsidR="00AD1739" w:rsidRDefault="00AD1739" w:rsidP="00AD1739">
      <w:pPr>
        <w:suppressAutoHyphens/>
        <w:spacing w:line="276" w:lineRule="auto"/>
        <w:jc w:val="both"/>
        <w:rPr>
          <w:b/>
          <w:sz w:val="22"/>
          <w:szCs w:val="22"/>
        </w:rPr>
      </w:pPr>
      <w:r w:rsidRPr="00866617">
        <w:rPr>
          <w:b/>
          <w:sz w:val="22"/>
          <w:szCs w:val="22"/>
        </w:rPr>
        <w:t>3.</w:t>
      </w:r>
      <w:r>
        <w:rPr>
          <w:b/>
          <w:sz w:val="22"/>
          <w:szCs w:val="22"/>
        </w:rPr>
        <w:t>3</w:t>
      </w:r>
      <w:r w:rsidRPr="00866617">
        <w:rPr>
          <w:b/>
          <w:sz w:val="22"/>
          <w:szCs w:val="22"/>
        </w:rPr>
        <w:t xml:space="preserve">. </w:t>
      </w:r>
      <w:r>
        <w:rPr>
          <w:b/>
          <w:sz w:val="22"/>
          <w:szCs w:val="22"/>
        </w:rPr>
        <w:t>Orden Reglamentario</w:t>
      </w:r>
    </w:p>
    <w:p w14:paraId="5D3AAE9F" w14:textId="77777777" w:rsidR="00AD1739" w:rsidRDefault="00AD1739" w:rsidP="00AD1739">
      <w:pPr>
        <w:suppressAutoHyphens/>
        <w:spacing w:line="276" w:lineRule="auto"/>
        <w:jc w:val="both"/>
        <w:rPr>
          <w:b/>
          <w:sz w:val="22"/>
          <w:szCs w:val="22"/>
        </w:rPr>
      </w:pPr>
    </w:p>
    <w:p w14:paraId="2F49DFDB" w14:textId="77777777" w:rsidR="00AD1739" w:rsidRDefault="00AD1739" w:rsidP="00AD1739">
      <w:pPr>
        <w:suppressAutoHyphens/>
        <w:spacing w:line="276" w:lineRule="auto"/>
        <w:jc w:val="both"/>
        <w:rPr>
          <w:bCs/>
          <w:i/>
          <w:iCs/>
          <w:sz w:val="22"/>
          <w:szCs w:val="22"/>
        </w:rPr>
      </w:pPr>
      <w:r w:rsidRPr="00555360">
        <w:rPr>
          <w:b/>
          <w:i/>
          <w:iCs/>
          <w:sz w:val="22"/>
          <w:szCs w:val="22"/>
        </w:rPr>
        <w:t>Decreto 545 de 2011</w:t>
      </w:r>
      <w:r>
        <w:rPr>
          <w:b/>
          <w:i/>
          <w:iCs/>
          <w:sz w:val="22"/>
          <w:szCs w:val="22"/>
        </w:rPr>
        <w:t xml:space="preserve"> </w:t>
      </w:r>
      <w:r w:rsidRPr="00555360">
        <w:rPr>
          <w:bCs/>
          <w:i/>
          <w:iCs/>
          <w:sz w:val="22"/>
          <w:szCs w:val="22"/>
        </w:rPr>
        <w:t>"Por medio del cual se adopta la Política Pública para las Familias de Bogotá, D. C."</w:t>
      </w:r>
    </w:p>
    <w:p w14:paraId="401DA315" w14:textId="77777777" w:rsidR="00AD1739" w:rsidRDefault="00AD1739" w:rsidP="00AD1739">
      <w:pPr>
        <w:suppressAutoHyphens/>
        <w:spacing w:line="276" w:lineRule="auto"/>
        <w:jc w:val="both"/>
        <w:rPr>
          <w:bCs/>
          <w:i/>
          <w:iCs/>
          <w:sz w:val="22"/>
          <w:szCs w:val="22"/>
        </w:rPr>
      </w:pPr>
    </w:p>
    <w:p w14:paraId="4C064441" w14:textId="77777777" w:rsidR="00AD1739" w:rsidRDefault="00AD1739" w:rsidP="00AD1739">
      <w:pPr>
        <w:suppressAutoHyphens/>
        <w:spacing w:line="276" w:lineRule="auto"/>
        <w:jc w:val="both"/>
        <w:rPr>
          <w:bCs/>
          <w:i/>
          <w:iCs/>
          <w:sz w:val="22"/>
          <w:szCs w:val="22"/>
        </w:rPr>
      </w:pPr>
      <w:r w:rsidRPr="00555360">
        <w:rPr>
          <w:b/>
          <w:i/>
          <w:iCs/>
          <w:sz w:val="22"/>
          <w:szCs w:val="22"/>
        </w:rPr>
        <w:t xml:space="preserve">Artículo  1º.- Objeto. </w:t>
      </w:r>
      <w:r w:rsidRPr="00555360">
        <w:rPr>
          <w:bCs/>
          <w:i/>
          <w:iCs/>
          <w:sz w:val="22"/>
          <w:szCs w:val="22"/>
        </w:rPr>
        <w:t>Adóptase la Política Pública para las Familias de Bogotá Distrito Capital, 2010 – 2025, en el marco de una Ciudad de Derechos que reconozca, restablezca y garantice los derechos de las familias, contenidos en el documento Anexo que hace parte integral del presente Decreto</w:t>
      </w:r>
    </w:p>
    <w:p w14:paraId="27755379" w14:textId="77777777" w:rsidR="00AD1739" w:rsidRDefault="00AD1739" w:rsidP="00AD1739">
      <w:pPr>
        <w:suppressAutoHyphens/>
        <w:spacing w:line="276" w:lineRule="auto"/>
        <w:jc w:val="both"/>
        <w:rPr>
          <w:bCs/>
          <w:i/>
          <w:iCs/>
          <w:sz w:val="22"/>
          <w:szCs w:val="22"/>
        </w:rPr>
      </w:pPr>
    </w:p>
    <w:p w14:paraId="5B1004F9" w14:textId="77777777" w:rsidR="00AD1739" w:rsidRDefault="00AD1739" w:rsidP="00AD1739">
      <w:pPr>
        <w:suppressAutoHyphens/>
        <w:spacing w:line="276" w:lineRule="auto"/>
        <w:jc w:val="both"/>
        <w:rPr>
          <w:bCs/>
          <w:i/>
          <w:iCs/>
          <w:sz w:val="22"/>
          <w:szCs w:val="22"/>
        </w:rPr>
      </w:pPr>
      <w:r w:rsidRPr="00D766A0">
        <w:rPr>
          <w:b/>
          <w:i/>
          <w:iCs/>
          <w:sz w:val="22"/>
          <w:szCs w:val="22"/>
        </w:rPr>
        <w:t>CONPES 18 de 2022</w:t>
      </w:r>
      <w:r>
        <w:rPr>
          <w:b/>
          <w:i/>
          <w:iCs/>
          <w:sz w:val="22"/>
          <w:szCs w:val="22"/>
        </w:rPr>
        <w:t xml:space="preserve"> </w:t>
      </w:r>
      <w:r w:rsidRPr="00D766A0">
        <w:rPr>
          <w:bCs/>
          <w:i/>
          <w:iCs/>
          <w:sz w:val="22"/>
          <w:szCs w:val="22"/>
        </w:rPr>
        <w:t>Política Pública para las Familias en Bogotá para el período 2021-2025.</w:t>
      </w:r>
    </w:p>
    <w:p w14:paraId="109BB142" w14:textId="77777777" w:rsidR="00AD1739" w:rsidRDefault="00AD1739" w:rsidP="00AD1739">
      <w:pPr>
        <w:suppressAutoHyphens/>
        <w:spacing w:line="276" w:lineRule="auto"/>
        <w:jc w:val="both"/>
        <w:rPr>
          <w:bCs/>
          <w:i/>
          <w:iCs/>
          <w:sz w:val="22"/>
          <w:szCs w:val="22"/>
        </w:rPr>
      </w:pPr>
    </w:p>
    <w:p w14:paraId="3FEBDA90" w14:textId="77777777" w:rsidR="00AD1739" w:rsidRPr="000E5D4C" w:rsidRDefault="00AD1739" w:rsidP="00AD1739">
      <w:pPr>
        <w:suppressAutoHyphens/>
        <w:spacing w:line="276" w:lineRule="auto"/>
        <w:jc w:val="both"/>
        <w:rPr>
          <w:bCs/>
          <w:i/>
          <w:iCs/>
          <w:sz w:val="22"/>
          <w:szCs w:val="22"/>
        </w:rPr>
      </w:pPr>
      <w:r w:rsidRPr="000E5D4C">
        <w:rPr>
          <w:b/>
          <w:i/>
          <w:iCs/>
          <w:sz w:val="22"/>
          <w:szCs w:val="22"/>
        </w:rPr>
        <w:t>Acuerdo 927 de 2024</w:t>
      </w:r>
      <w:r>
        <w:rPr>
          <w:b/>
          <w:i/>
          <w:iCs/>
          <w:sz w:val="22"/>
          <w:szCs w:val="22"/>
        </w:rPr>
        <w:t xml:space="preserve"> “</w:t>
      </w:r>
      <w:r w:rsidRPr="000E5D4C">
        <w:rPr>
          <w:bCs/>
          <w:i/>
          <w:iCs/>
          <w:sz w:val="22"/>
          <w:szCs w:val="22"/>
        </w:rPr>
        <w:t>Por medio del cual se adopta el Plan de Desarrollo Económico, Social, Ambiental y de Obras Públicas del Distrito Capital 2024-2027 “Bogotá Camina Segura”</w:t>
      </w:r>
      <w:r>
        <w:rPr>
          <w:bCs/>
          <w:i/>
          <w:iCs/>
          <w:sz w:val="22"/>
          <w:szCs w:val="22"/>
        </w:rPr>
        <w:t xml:space="preserve">” </w:t>
      </w:r>
    </w:p>
    <w:p w14:paraId="562C98E2" w14:textId="77777777" w:rsidR="00AD1739" w:rsidRDefault="00AD1739" w:rsidP="00AD1739">
      <w:pPr>
        <w:spacing w:line="276" w:lineRule="auto"/>
        <w:jc w:val="both"/>
        <w:rPr>
          <w:bCs/>
          <w:i/>
          <w:iCs/>
          <w:sz w:val="22"/>
          <w:szCs w:val="22"/>
        </w:rPr>
      </w:pPr>
      <w:r>
        <w:rPr>
          <w:bCs/>
          <w:i/>
          <w:iCs/>
          <w:sz w:val="22"/>
          <w:szCs w:val="22"/>
        </w:rPr>
        <w:t>El actual Plan de Desarrollo e</w:t>
      </w:r>
      <w:r w:rsidRPr="000E5D4C">
        <w:rPr>
          <w:bCs/>
          <w:i/>
          <w:iCs/>
          <w:sz w:val="22"/>
          <w:szCs w:val="22"/>
        </w:rPr>
        <w:t>stablece como uno de sus ejes estratégicos la creación de entornos seguros y el acceso a servicios integrales para las familias, con un enfoque en la reducción de la violencia, el fortalecimiento del tejido social, y la mejora de la calidad de vida. Este proyecto de acuerdo se articula con dicho plan, ofreciendo una respuesta integral a las problemáticas que afectan a las familias en el Distrito Capital, y complementando otras políticas como el Sistema Distrital de Cuidado.</w:t>
      </w:r>
    </w:p>
    <w:p w14:paraId="07F1F663" w14:textId="77777777" w:rsidR="00AD1739" w:rsidRDefault="00AD1739" w:rsidP="00AD1739">
      <w:pPr>
        <w:spacing w:line="276" w:lineRule="auto"/>
        <w:jc w:val="both"/>
        <w:rPr>
          <w:bCs/>
          <w:i/>
          <w:iCs/>
          <w:sz w:val="22"/>
          <w:szCs w:val="22"/>
        </w:rPr>
      </w:pPr>
    </w:p>
    <w:p w14:paraId="6885F719" w14:textId="77777777" w:rsidR="00AD1739" w:rsidRDefault="00AD1739" w:rsidP="00AD1739">
      <w:pPr>
        <w:spacing w:line="276" w:lineRule="auto"/>
        <w:jc w:val="both"/>
        <w:rPr>
          <w:b/>
          <w:sz w:val="22"/>
          <w:szCs w:val="22"/>
        </w:rPr>
      </w:pPr>
      <w:r w:rsidRPr="00535712">
        <w:rPr>
          <w:b/>
          <w:color w:val="111827"/>
          <w:sz w:val="22"/>
          <w:szCs w:val="22"/>
        </w:rPr>
        <w:t>3.</w:t>
      </w:r>
      <w:r w:rsidRPr="00535712">
        <w:rPr>
          <w:b/>
          <w:sz w:val="22"/>
          <w:szCs w:val="22"/>
        </w:rPr>
        <w:t>4. Orden Jurisprudencial</w:t>
      </w:r>
    </w:p>
    <w:p w14:paraId="766570B1" w14:textId="77777777" w:rsidR="00AD1739" w:rsidRDefault="00AD1739" w:rsidP="00AD1739">
      <w:pPr>
        <w:spacing w:line="276" w:lineRule="auto"/>
        <w:jc w:val="both"/>
        <w:rPr>
          <w:b/>
          <w:sz w:val="22"/>
          <w:szCs w:val="22"/>
        </w:rPr>
      </w:pPr>
    </w:p>
    <w:p w14:paraId="2CA124BF" w14:textId="77777777" w:rsidR="00AD1739" w:rsidRDefault="00AD1739" w:rsidP="00AD1739">
      <w:pPr>
        <w:spacing w:line="276" w:lineRule="auto"/>
        <w:jc w:val="both"/>
        <w:rPr>
          <w:b/>
          <w:sz w:val="22"/>
          <w:szCs w:val="22"/>
        </w:rPr>
      </w:pPr>
      <w:r>
        <w:rPr>
          <w:b/>
          <w:sz w:val="22"/>
          <w:szCs w:val="22"/>
        </w:rPr>
        <w:t xml:space="preserve">Corte Constitucional </w:t>
      </w:r>
      <w:r w:rsidRPr="00A618A7">
        <w:rPr>
          <w:b/>
          <w:sz w:val="22"/>
          <w:szCs w:val="22"/>
        </w:rPr>
        <w:t>Sentencia T-572</w:t>
      </w:r>
      <w:r>
        <w:rPr>
          <w:b/>
          <w:sz w:val="22"/>
          <w:szCs w:val="22"/>
        </w:rPr>
        <w:t xml:space="preserve"> de 20</w:t>
      </w:r>
      <w:r w:rsidRPr="00A618A7">
        <w:rPr>
          <w:b/>
          <w:sz w:val="22"/>
          <w:szCs w:val="22"/>
        </w:rPr>
        <w:t>09</w:t>
      </w:r>
      <w:r>
        <w:rPr>
          <w:b/>
          <w:sz w:val="22"/>
          <w:szCs w:val="22"/>
        </w:rPr>
        <w:t xml:space="preserve"> </w:t>
      </w:r>
      <w:r w:rsidRPr="00A618A7">
        <w:rPr>
          <w:b/>
          <w:sz w:val="22"/>
          <w:szCs w:val="22"/>
        </w:rPr>
        <w:t>DERECHO A LA FAMILIA</w:t>
      </w:r>
      <w:r>
        <w:rPr>
          <w:b/>
          <w:sz w:val="22"/>
          <w:szCs w:val="22"/>
        </w:rPr>
        <w:t xml:space="preserve"> </w:t>
      </w:r>
      <w:r w:rsidRPr="00A618A7">
        <w:rPr>
          <w:b/>
          <w:sz w:val="22"/>
          <w:szCs w:val="22"/>
        </w:rPr>
        <w:t>-</w:t>
      </w:r>
      <w:r>
        <w:rPr>
          <w:b/>
          <w:sz w:val="22"/>
          <w:szCs w:val="22"/>
        </w:rPr>
        <w:t xml:space="preserve"> </w:t>
      </w:r>
      <w:r w:rsidRPr="00A618A7">
        <w:rPr>
          <w:b/>
          <w:sz w:val="22"/>
          <w:szCs w:val="22"/>
        </w:rPr>
        <w:t>Protección constitucional especial</w:t>
      </w:r>
    </w:p>
    <w:p w14:paraId="3D0B8356" w14:textId="77777777" w:rsidR="00AD1739" w:rsidRDefault="00AD1739" w:rsidP="00AD1739">
      <w:pPr>
        <w:spacing w:line="276" w:lineRule="auto"/>
        <w:jc w:val="both"/>
        <w:rPr>
          <w:b/>
          <w:sz w:val="22"/>
          <w:szCs w:val="22"/>
        </w:rPr>
      </w:pPr>
    </w:p>
    <w:p w14:paraId="7DBA4CCF" w14:textId="77777777" w:rsidR="00AD1739" w:rsidRDefault="00AD1739" w:rsidP="00AD1739">
      <w:pPr>
        <w:spacing w:line="276" w:lineRule="auto"/>
        <w:jc w:val="both"/>
        <w:rPr>
          <w:bCs/>
          <w:i/>
          <w:iCs/>
          <w:sz w:val="22"/>
          <w:szCs w:val="22"/>
        </w:rPr>
      </w:pPr>
      <w:r w:rsidRPr="00CF0E92">
        <w:rPr>
          <w:bCs/>
          <w:i/>
          <w:iCs/>
          <w:sz w:val="22"/>
          <w:szCs w:val="22"/>
        </w:rPr>
        <w:t>En este orden de ideas, y recapitulando, la Sala considera que la familia, en tanto que núcleo fundamental de la sociedad, debe ser protegida de manera integral por el Estado. En tal sentido, más allá de la definición que de aquélla se tenga, las autoridades públicas, en tanto que se esta ante un derecho fundamental, deben abstenerse de adoptar medidas administrativas o judiciales que, en la práctica, impliquen violar la unidad familiar, so pretexto, por ejemplo, de amparar los derechos fundamentales de alguno de sus integrantes. Al mismo tiempo, desde la faceta prestacional del derecho a la unidad familiar, aquéllas se encuentran constitucionalmente obligadas a diseñar e implementar políticas públicas eficaces que propendan por la preservación del núcleo familiar, medidas positivas que apunten, precisamente, a lograr un difícil equilibrio entre la satisfacción de las necesidades económicas de las familias y la atención y cuidados especiales que merecen los niños, en especial, aquellos de menor edad. En otras palabras, las autoridades nacionales, departamentales y municipales deben contar con programas sociales dirigidos a brindarle a las familias opciones para que los niños permanezcan en un ambiente sano y seguro, mientras que sus progenitores cumplen con sus deberes laborales. En este orden de ideas, la acción estatal no puede encaminarse exclusivamente hacia la implementación de medidas de restablecimiento de derechos (ubicación del menor en centros de emergencia, hogares de paso, adopción, etc.), en tanto que mecanismos legítimos y necesarios dirigidos a proteger los derechos de los niños frente a peligros o amenazas verdaderamente reales contra sus derechos fundamentales, sino que igualmente, y de manera prioritaria, debe encausar su accionar, presupuestal y burocrático, hacia la puesta en marcha de medidas que, como se ha señalado, les faciliten a los padres poder cumplir con sus deberes constitucionales y legales en relación con la prole, y al mismo tiempo, suplir las necesidades económicas del núcleo familiar (vr. Programas de madres comunitarias, jardines del ICBF, etc.).</w:t>
      </w:r>
    </w:p>
    <w:p w14:paraId="6F21A7D8" w14:textId="77777777" w:rsidR="00AD1739" w:rsidRDefault="00AD1739" w:rsidP="00AD1739">
      <w:pPr>
        <w:spacing w:line="276" w:lineRule="auto"/>
        <w:jc w:val="both"/>
        <w:rPr>
          <w:bCs/>
          <w:i/>
          <w:iCs/>
          <w:sz w:val="22"/>
          <w:szCs w:val="22"/>
        </w:rPr>
      </w:pPr>
    </w:p>
    <w:p w14:paraId="7930F30A" w14:textId="77777777" w:rsidR="00AD1739" w:rsidRDefault="00AD1739" w:rsidP="00AD1739">
      <w:pPr>
        <w:spacing w:line="276" w:lineRule="auto"/>
        <w:jc w:val="both"/>
        <w:rPr>
          <w:b/>
          <w:sz w:val="22"/>
          <w:szCs w:val="22"/>
        </w:rPr>
      </w:pPr>
      <w:r>
        <w:rPr>
          <w:b/>
          <w:sz w:val="22"/>
          <w:szCs w:val="22"/>
        </w:rPr>
        <w:t xml:space="preserve">Corte Constitucional </w:t>
      </w:r>
      <w:r w:rsidRPr="00800AF6">
        <w:rPr>
          <w:b/>
          <w:sz w:val="22"/>
          <w:szCs w:val="22"/>
        </w:rPr>
        <w:t>Sentencia T-292</w:t>
      </w:r>
      <w:r>
        <w:rPr>
          <w:b/>
          <w:sz w:val="22"/>
          <w:szCs w:val="22"/>
        </w:rPr>
        <w:t xml:space="preserve"> de 20</w:t>
      </w:r>
      <w:r w:rsidRPr="00800AF6">
        <w:rPr>
          <w:b/>
          <w:sz w:val="22"/>
          <w:szCs w:val="22"/>
        </w:rPr>
        <w:t>16 PROTECCION CONSTITUCIONAL A LA FAMILIA</w:t>
      </w:r>
      <w:r>
        <w:rPr>
          <w:b/>
          <w:sz w:val="22"/>
          <w:szCs w:val="22"/>
        </w:rPr>
        <w:t xml:space="preserve"> – </w:t>
      </w:r>
      <w:r w:rsidRPr="00800AF6">
        <w:rPr>
          <w:b/>
          <w:sz w:val="22"/>
          <w:szCs w:val="22"/>
        </w:rPr>
        <w:t>Importancia</w:t>
      </w:r>
    </w:p>
    <w:p w14:paraId="65E8C449" w14:textId="77777777" w:rsidR="00AD1739" w:rsidRDefault="00AD1739" w:rsidP="00AD1739">
      <w:pPr>
        <w:spacing w:line="276" w:lineRule="auto"/>
        <w:jc w:val="both"/>
        <w:rPr>
          <w:b/>
          <w:sz w:val="22"/>
          <w:szCs w:val="22"/>
        </w:rPr>
      </w:pPr>
    </w:p>
    <w:p w14:paraId="2DBF15E3" w14:textId="77777777" w:rsidR="00AD1739" w:rsidRDefault="00AD1739" w:rsidP="00AD1739">
      <w:pPr>
        <w:spacing w:line="276" w:lineRule="auto"/>
        <w:jc w:val="both"/>
        <w:rPr>
          <w:rFonts w:ascii="Times New Roman" w:hAnsi="Times New Roman"/>
          <w:color w:val="111827"/>
          <w:sz w:val="22"/>
          <w:szCs w:val="22"/>
        </w:rPr>
      </w:pPr>
      <w:r w:rsidRPr="00800AF6">
        <w:rPr>
          <w:bCs/>
          <w:i/>
          <w:iCs/>
          <w:sz w:val="22"/>
          <w:szCs w:val="22"/>
        </w:rPr>
        <w:t>La familia es una institución sociológica derivada de la naturaleza del ser humano, “toda la comunidad se beneficia de sus virtudes así como se perjudica por los conflictos que surjan de la misma”. Entre sus fines esenciales se destacan la vida en común, la ayuda mutua, la procreación, el sostenimiento y la educación de los hijos. En consecuencia, tanto el Estado como la sociedad deben propender a su bienestar y velar por su integridad, supervivencia y conservación. Lineamientos que permearon su reconocimiento político y jurídico en la Constitución de 1991. El constituyente reguló la institución familiar como derecho y núcleo esencial de la sociedad en el artículo 42 Superior. De acuerdo con esta disposición, la familia “se constituye por vínculos naturales o jurídicos, por la decisión libre de un hombre y una mujer de contraer matrimonio o por la voluntad responsable de conformarla”. En todo caso, el Estado y la sociedad deben garantizarle protección integral.</w:t>
      </w:r>
    </w:p>
    <w:p w14:paraId="16B7787D" w14:textId="77777777" w:rsidR="00AD1739" w:rsidRDefault="00AD1739" w:rsidP="00AD1739">
      <w:pPr>
        <w:spacing w:line="276" w:lineRule="auto"/>
        <w:jc w:val="both"/>
        <w:rPr>
          <w:rFonts w:ascii="Times New Roman" w:hAnsi="Times New Roman"/>
          <w:color w:val="111827"/>
          <w:sz w:val="22"/>
          <w:szCs w:val="22"/>
        </w:rPr>
      </w:pPr>
    </w:p>
    <w:p w14:paraId="179610C7" w14:textId="77777777" w:rsidR="00AD1739" w:rsidRDefault="00AD1739" w:rsidP="00AD1739">
      <w:pPr>
        <w:spacing w:line="276" w:lineRule="auto"/>
        <w:jc w:val="both"/>
        <w:rPr>
          <w:rFonts w:ascii="Times New Roman" w:hAnsi="Times New Roman"/>
          <w:color w:val="111827"/>
          <w:sz w:val="22"/>
          <w:szCs w:val="22"/>
        </w:rPr>
      </w:pPr>
    </w:p>
    <w:p w14:paraId="730E7310" w14:textId="77777777" w:rsidR="00AD1739" w:rsidRPr="00866617" w:rsidRDefault="00AD1739" w:rsidP="00AD1739">
      <w:pPr>
        <w:suppressAutoHyphens/>
        <w:spacing w:line="276" w:lineRule="auto"/>
        <w:jc w:val="center"/>
        <w:rPr>
          <w:b/>
          <w:color w:val="FF9900"/>
          <w:sz w:val="22"/>
          <w:szCs w:val="22"/>
          <w:highlight w:val="white"/>
        </w:rPr>
      </w:pPr>
      <w:r w:rsidRPr="00866617">
        <w:rPr>
          <w:b/>
          <w:sz w:val="22"/>
          <w:szCs w:val="22"/>
          <w:highlight w:val="white"/>
        </w:rPr>
        <w:t>4. COMPETENCIA</w:t>
      </w:r>
    </w:p>
    <w:p w14:paraId="0C6125AD" w14:textId="77777777" w:rsidR="00AD1739" w:rsidRPr="00866617" w:rsidRDefault="00AD1739" w:rsidP="00AD1739">
      <w:pPr>
        <w:suppressAutoHyphens/>
        <w:spacing w:line="276" w:lineRule="auto"/>
        <w:rPr>
          <w:b/>
          <w:sz w:val="22"/>
          <w:szCs w:val="22"/>
        </w:rPr>
      </w:pPr>
    </w:p>
    <w:p w14:paraId="05EF10E1" w14:textId="77777777" w:rsidR="00AD1739" w:rsidRPr="00866617" w:rsidRDefault="00AD1739" w:rsidP="00AD1739">
      <w:pPr>
        <w:suppressAutoHyphens/>
        <w:spacing w:line="276" w:lineRule="auto"/>
        <w:jc w:val="both"/>
        <w:rPr>
          <w:sz w:val="22"/>
          <w:szCs w:val="22"/>
        </w:rPr>
      </w:pPr>
      <w:r w:rsidRPr="00866617">
        <w:rPr>
          <w:sz w:val="22"/>
          <w:szCs w:val="22"/>
        </w:rPr>
        <w:t>El Concejo de Bogotá D.C. tiene la competencia para dictar normas relacionadas con la naturaleza y alcance del presente Proyecto de Acuerdo, según artículo 313 de la Constitución Política numeral 1 que estipula lo siguiente:</w:t>
      </w:r>
    </w:p>
    <w:p w14:paraId="3F672F9A" w14:textId="77777777" w:rsidR="00AD1739" w:rsidRPr="00866617" w:rsidRDefault="00AD1739" w:rsidP="00AD1739">
      <w:pPr>
        <w:suppressAutoHyphens/>
        <w:spacing w:line="276" w:lineRule="auto"/>
        <w:jc w:val="both"/>
        <w:rPr>
          <w:sz w:val="22"/>
          <w:szCs w:val="22"/>
        </w:rPr>
      </w:pPr>
    </w:p>
    <w:p w14:paraId="7499F2B2" w14:textId="77777777" w:rsidR="00AD1739" w:rsidRPr="00866617" w:rsidRDefault="00AD1739" w:rsidP="00AD1739">
      <w:pPr>
        <w:suppressAutoHyphens/>
        <w:spacing w:line="276" w:lineRule="auto"/>
        <w:ind w:left="566"/>
        <w:jc w:val="both"/>
        <w:rPr>
          <w:i/>
          <w:sz w:val="22"/>
          <w:szCs w:val="22"/>
        </w:rPr>
      </w:pPr>
      <w:r w:rsidRPr="00866617">
        <w:rPr>
          <w:i/>
          <w:sz w:val="22"/>
          <w:szCs w:val="22"/>
        </w:rPr>
        <w:t>“ARTÍCULO 313. Corresponde a los Concejos:</w:t>
      </w:r>
    </w:p>
    <w:p w14:paraId="51008901" w14:textId="77777777" w:rsidR="00AD1739" w:rsidRPr="00866617" w:rsidRDefault="00AD1739" w:rsidP="00AD1739">
      <w:pPr>
        <w:suppressAutoHyphens/>
        <w:spacing w:line="276" w:lineRule="auto"/>
        <w:ind w:left="566"/>
        <w:jc w:val="both"/>
        <w:rPr>
          <w:i/>
          <w:sz w:val="22"/>
          <w:szCs w:val="22"/>
        </w:rPr>
      </w:pPr>
    </w:p>
    <w:p w14:paraId="1C94CC66" w14:textId="77777777" w:rsidR="00AD1739" w:rsidRPr="00866617" w:rsidRDefault="00AD1739" w:rsidP="00AD1739">
      <w:pPr>
        <w:suppressAutoHyphens/>
        <w:spacing w:line="276" w:lineRule="auto"/>
        <w:ind w:left="566"/>
        <w:jc w:val="both"/>
        <w:rPr>
          <w:sz w:val="22"/>
          <w:szCs w:val="22"/>
        </w:rPr>
      </w:pPr>
      <w:r w:rsidRPr="00866617">
        <w:rPr>
          <w:i/>
          <w:sz w:val="22"/>
          <w:szCs w:val="22"/>
        </w:rPr>
        <w:t>1. Reglamentar las funciones y la eficiente prestación de los servicios a cargo del municipio (...)”</w:t>
      </w:r>
      <w:r w:rsidRPr="00866617">
        <w:rPr>
          <w:sz w:val="22"/>
          <w:szCs w:val="22"/>
        </w:rPr>
        <w:t>.</w:t>
      </w:r>
      <w:r w:rsidRPr="00866617">
        <w:rPr>
          <w:sz w:val="22"/>
          <w:szCs w:val="22"/>
          <w:vertAlign w:val="superscript"/>
        </w:rPr>
        <w:footnoteReference w:id="4"/>
      </w:r>
    </w:p>
    <w:p w14:paraId="1C6E7C35" w14:textId="77777777" w:rsidR="00AD1739" w:rsidRPr="00866617" w:rsidRDefault="00AD1739" w:rsidP="00AD1739">
      <w:pPr>
        <w:suppressAutoHyphens/>
        <w:spacing w:line="276" w:lineRule="auto"/>
        <w:jc w:val="both"/>
        <w:rPr>
          <w:sz w:val="22"/>
          <w:szCs w:val="22"/>
        </w:rPr>
      </w:pPr>
    </w:p>
    <w:p w14:paraId="559FC915" w14:textId="77777777" w:rsidR="00AD1739" w:rsidRPr="00866617" w:rsidRDefault="00AD1739" w:rsidP="00AD1739">
      <w:pPr>
        <w:suppressAutoHyphens/>
        <w:spacing w:line="276" w:lineRule="auto"/>
        <w:jc w:val="both"/>
        <w:rPr>
          <w:sz w:val="22"/>
          <w:szCs w:val="22"/>
        </w:rPr>
      </w:pPr>
      <w:r w:rsidRPr="00866617">
        <w:rPr>
          <w:sz w:val="22"/>
          <w:szCs w:val="22"/>
        </w:rPr>
        <w:t>Asimismo, esta Corporación es competente de acuerdo al artículo 12 del Decreto Ley 1421 de 1993 - Estatuto Orgánico de Bogotá -, numerales 1 y 25, que determinan:</w:t>
      </w:r>
    </w:p>
    <w:p w14:paraId="6DF1FD92" w14:textId="77777777" w:rsidR="00AD1739" w:rsidRPr="00866617" w:rsidRDefault="00AD1739" w:rsidP="00AD1739">
      <w:pPr>
        <w:suppressAutoHyphens/>
        <w:jc w:val="both"/>
        <w:rPr>
          <w:sz w:val="22"/>
          <w:szCs w:val="22"/>
        </w:rPr>
      </w:pPr>
    </w:p>
    <w:p w14:paraId="7799CD29" w14:textId="77777777" w:rsidR="00AD1739" w:rsidRPr="00866617" w:rsidRDefault="00AD1739" w:rsidP="00AD1739">
      <w:pPr>
        <w:suppressAutoHyphens/>
        <w:ind w:left="566"/>
        <w:jc w:val="both"/>
        <w:rPr>
          <w:i/>
          <w:sz w:val="22"/>
          <w:szCs w:val="22"/>
        </w:rPr>
      </w:pPr>
      <w:r w:rsidRPr="00866617">
        <w:rPr>
          <w:i/>
          <w:sz w:val="22"/>
          <w:szCs w:val="22"/>
        </w:rPr>
        <w:t>“Artículo 12. Atribuciones. Corresponde al Concejo Distrital, de conformidad con la Constitución y la ley:</w:t>
      </w:r>
    </w:p>
    <w:p w14:paraId="6260994D" w14:textId="77777777" w:rsidR="00AD1739" w:rsidRPr="00866617" w:rsidRDefault="00AD1739" w:rsidP="00AD1739">
      <w:pPr>
        <w:suppressAutoHyphens/>
        <w:ind w:left="566"/>
        <w:jc w:val="both"/>
        <w:rPr>
          <w:i/>
          <w:sz w:val="22"/>
          <w:szCs w:val="22"/>
        </w:rPr>
      </w:pPr>
    </w:p>
    <w:p w14:paraId="2EE5FF1B" w14:textId="77777777" w:rsidR="00AD1739" w:rsidRPr="00866617" w:rsidRDefault="00AD1739" w:rsidP="00AD1739">
      <w:pPr>
        <w:suppressAutoHyphens/>
        <w:ind w:left="566"/>
        <w:jc w:val="both"/>
        <w:rPr>
          <w:i/>
          <w:sz w:val="22"/>
          <w:szCs w:val="22"/>
        </w:rPr>
      </w:pPr>
      <w:r w:rsidRPr="00866617">
        <w:rPr>
          <w:i/>
          <w:sz w:val="22"/>
          <w:szCs w:val="22"/>
        </w:rPr>
        <w:t>1. Dictar las normas necesarias para garantizar el adecuado cumplimiento de las funciones y la eficiente prestación de los servicios a cargo del Distrito.</w:t>
      </w:r>
    </w:p>
    <w:p w14:paraId="48788A5F" w14:textId="77777777" w:rsidR="00AD1739" w:rsidRPr="00866617" w:rsidRDefault="00AD1739" w:rsidP="00AD1739">
      <w:pPr>
        <w:suppressAutoHyphens/>
        <w:ind w:left="566"/>
        <w:jc w:val="both"/>
        <w:rPr>
          <w:i/>
          <w:sz w:val="22"/>
          <w:szCs w:val="22"/>
        </w:rPr>
      </w:pPr>
      <w:r w:rsidRPr="00866617">
        <w:rPr>
          <w:i/>
          <w:sz w:val="22"/>
          <w:szCs w:val="22"/>
        </w:rPr>
        <w:t>(...)</w:t>
      </w:r>
    </w:p>
    <w:p w14:paraId="53613700" w14:textId="77777777" w:rsidR="00AD1739" w:rsidRPr="00866617" w:rsidRDefault="00AD1739" w:rsidP="00AD1739">
      <w:pPr>
        <w:suppressAutoHyphens/>
        <w:ind w:left="566"/>
        <w:jc w:val="both"/>
        <w:rPr>
          <w:b/>
          <w:sz w:val="22"/>
          <w:szCs w:val="22"/>
        </w:rPr>
      </w:pPr>
      <w:r w:rsidRPr="00866617">
        <w:rPr>
          <w:i/>
          <w:sz w:val="22"/>
          <w:szCs w:val="22"/>
        </w:rPr>
        <w:t>25. Cumplir las demás funciones que le asignen las disposiciones vigentes”.</w:t>
      </w:r>
      <w:r w:rsidRPr="00866617">
        <w:rPr>
          <w:sz w:val="22"/>
          <w:szCs w:val="22"/>
          <w:vertAlign w:val="superscript"/>
        </w:rPr>
        <w:footnoteReference w:id="5"/>
      </w:r>
    </w:p>
    <w:p w14:paraId="1FF6CB82" w14:textId="77777777" w:rsidR="00AD1739" w:rsidRPr="00866617" w:rsidRDefault="00AD1739" w:rsidP="00AD1739">
      <w:pPr>
        <w:suppressAutoHyphens/>
        <w:spacing w:line="276" w:lineRule="auto"/>
        <w:rPr>
          <w:b/>
          <w:sz w:val="22"/>
          <w:szCs w:val="22"/>
        </w:rPr>
      </w:pPr>
    </w:p>
    <w:p w14:paraId="59EA01B5" w14:textId="77777777" w:rsidR="00AD1739" w:rsidRPr="00866617" w:rsidRDefault="00AD1739" w:rsidP="00AD1739">
      <w:pPr>
        <w:suppressAutoHyphens/>
        <w:spacing w:line="276" w:lineRule="auto"/>
        <w:jc w:val="both"/>
        <w:rPr>
          <w:sz w:val="22"/>
          <w:szCs w:val="22"/>
        </w:rPr>
      </w:pPr>
      <w:r w:rsidRPr="00866617">
        <w:rPr>
          <w:sz w:val="22"/>
          <w:szCs w:val="22"/>
        </w:rPr>
        <w:t>Del mismo modo, el Concejo tiene competencia de acuerdo a la Ley 136 de 1994, la cual establece en su parágrafo 2 del artículo 32 que:</w:t>
      </w:r>
    </w:p>
    <w:p w14:paraId="01506189" w14:textId="77777777" w:rsidR="00AD1739" w:rsidRPr="00866617" w:rsidRDefault="00AD1739" w:rsidP="00AD1739">
      <w:pPr>
        <w:suppressAutoHyphens/>
        <w:spacing w:line="276" w:lineRule="auto"/>
        <w:jc w:val="both"/>
        <w:rPr>
          <w:b/>
          <w:color w:val="4B4949"/>
          <w:sz w:val="22"/>
          <w:szCs w:val="22"/>
        </w:rPr>
      </w:pPr>
      <w:r w:rsidRPr="00866617">
        <w:rPr>
          <w:b/>
          <w:color w:val="4B4949"/>
          <w:sz w:val="22"/>
          <w:szCs w:val="22"/>
        </w:rPr>
        <w:t xml:space="preserve"> </w:t>
      </w:r>
    </w:p>
    <w:p w14:paraId="03BA8403" w14:textId="77777777" w:rsidR="00AD1739" w:rsidRPr="00866617" w:rsidRDefault="00AD1739" w:rsidP="00AD1739">
      <w:pPr>
        <w:suppressAutoHyphens/>
        <w:spacing w:line="276" w:lineRule="auto"/>
        <w:ind w:left="566"/>
        <w:jc w:val="both"/>
        <w:rPr>
          <w:sz w:val="22"/>
          <w:szCs w:val="22"/>
        </w:rPr>
      </w:pPr>
      <w:r w:rsidRPr="00866617">
        <w:rPr>
          <w:i/>
          <w:sz w:val="22"/>
          <w:szCs w:val="22"/>
        </w:rPr>
        <w:t>“Aquellas funciones normativas del municipio para las cuales no se haya señalado si la competencia corresponde a los alcaldes o los concejos, se entenderá asignada a estas corporaciones, siempre y cuando no contraríen la Constitución y la ley”.</w:t>
      </w:r>
      <w:r w:rsidRPr="00866617">
        <w:rPr>
          <w:sz w:val="22"/>
          <w:szCs w:val="22"/>
          <w:vertAlign w:val="superscript"/>
        </w:rPr>
        <w:footnoteReference w:id="6"/>
      </w:r>
      <w:r w:rsidRPr="00866617">
        <w:rPr>
          <w:sz w:val="22"/>
          <w:szCs w:val="22"/>
        </w:rPr>
        <w:t xml:space="preserve"> </w:t>
      </w:r>
    </w:p>
    <w:p w14:paraId="013375AC" w14:textId="77777777" w:rsidR="00AD1739" w:rsidRDefault="00AD1739" w:rsidP="00AD1739">
      <w:pPr>
        <w:spacing w:line="276" w:lineRule="auto"/>
        <w:rPr>
          <w:sz w:val="22"/>
          <w:szCs w:val="22"/>
        </w:rPr>
      </w:pPr>
    </w:p>
    <w:p w14:paraId="2E360ACF" w14:textId="77777777" w:rsidR="00AD1739" w:rsidRPr="00A93379" w:rsidRDefault="00AD1739" w:rsidP="00AD1739">
      <w:pPr>
        <w:spacing w:line="276" w:lineRule="auto"/>
        <w:rPr>
          <w:sz w:val="22"/>
          <w:szCs w:val="22"/>
        </w:rPr>
      </w:pPr>
    </w:p>
    <w:p w14:paraId="6A4975AF" w14:textId="77777777" w:rsidR="00AD1739" w:rsidRPr="001E06EA" w:rsidRDefault="00AD1739" w:rsidP="00AD1739">
      <w:pPr>
        <w:spacing w:line="276" w:lineRule="auto"/>
        <w:jc w:val="center"/>
        <w:rPr>
          <w:b/>
          <w:bCs/>
          <w:sz w:val="22"/>
          <w:szCs w:val="22"/>
        </w:rPr>
      </w:pPr>
      <w:r w:rsidRPr="001E06EA">
        <w:rPr>
          <w:b/>
          <w:bCs/>
          <w:sz w:val="22"/>
          <w:szCs w:val="22"/>
        </w:rPr>
        <w:t>5. IMPACTO FISCAL</w:t>
      </w:r>
    </w:p>
    <w:p w14:paraId="1F34BD67" w14:textId="77777777" w:rsidR="00AD1739" w:rsidRPr="001E06EA" w:rsidRDefault="00AD1739" w:rsidP="00AD1739">
      <w:pPr>
        <w:spacing w:line="276" w:lineRule="auto"/>
        <w:rPr>
          <w:sz w:val="22"/>
          <w:szCs w:val="22"/>
        </w:rPr>
      </w:pPr>
    </w:p>
    <w:p w14:paraId="4552D170" w14:textId="77777777" w:rsidR="00AD1739" w:rsidRPr="001E06EA" w:rsidRDefault="00AD1739" w:rsidP="00AD1739">
      <w:pPr>
        <w:spacing w:line="276" w:lineRule="auto"/>
        <w:jc w:val="both"/>
        <w:rPr>
          <w:sz w:val="22"/>
          <w:szCs w:val="22"/>
        </w:rPr>
      </w:pPr>
      <w:r w:rsidRPr="001E06EA">
        <w:rPr>
          <w:sz w:val="22"/>
          <w:szCs w:val="22"/>
        </w:rPr>
        <w:t xml:space="preserve">La Ley 819 de 2003 “Por la cual se dictan normas orgánicas en materia de presupuesto, responsabilidad y transparencia fiscal y se dictan otras disposiciones” determina: </w:t>
      </w:r>
    </w:p>
    <w:p w14:paraId="1539984C" w14:textId="77777777" w:rsidR="00AD1739" w:rsidRPr="001E06EA" w:rsidRDefault="00AD1739" w:rsidP="00AD1739">
      <w:pPr>
        <w:spacing w:line="276" w:lineRule="auto"/>
        <w:jc w:val="both"/>
        <w:rPr>
          <w:sz w:val="22"/>
          <w:szCs w:val="22"/>
        </w:rPr>
      </w:pPr>
    </w:p>
    <w:p w14:paraId="5D945095" w14:textId="77777777" w:rsidR="00AD1739" w:rsidRPr="001E06EA" w:rsidRDefault="00AD1739" w:rsidP="00AD1739">
      <w:pPr>
        <w:spacing w:line="276" w:lineRule="auto"/>
        <w:jc w:val="both"/>
        <w:rPr>
          <w:sz w:val="22"/>
          <w:szCs w:val="22"/>
        </w:rPr>
      </w:pPr>
      <w:r w:rsidRPr="001E06EA">
        <w:rPr>
          <w:sz w:val="22"/>
          <w:szCs w:val="22"/>
        </w:rPr>
        <w:t>"Artículo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w:t>
      </w:r>
    </w:p>
    <w:p w14:paraId="1DE44E14" w14:textId="77777777" w:rsidR="00AD1739" w:rsidRPr="001E06EA" w:rsidRDefault="00AD1739" w:rsidP="00AD1739">
      <w:pPr>
        <w:spacing w:line="276" w:lineRule="auto"/>
        <w:jc w:val="both"/>
        <w:rPr>
          <w:sz w:val="22"/>
          <w:szCs w:val="22"/>
        </w:rPr>
      </w:pPr>
    </w:p>
    <w:p w14:paraId="5A9428F6" w14:textId="77777777" w:rsidR="00AD1739" w:rsidRDefault="00AD1739" w:rsidP="00AD1739">
      <w:pPr>
        <w:spacing w:line="276" w:lineRule="auto"/>
        <w:jc w:val="both"/>
        <w:rPr>
          <w:sz w:val="22"/>
          <w:szCs w:val="22"/>
        </w:rPr>
      </w:pPr>
      <w:r w:rsidRPr="001E06EA">
        <w:rPr>
          <w:sz w:val="22"/>
          <w:szCs w:val="22"/>
        </w:rPr>
        <w:t>Para estos propósitos, deberá incluirse expresamente en la exposición de motivos y en las ponencias de trámite respectivas los costos fiscales de la iniciativa y la fuente de ingreso adicional generada para el financiamiento de dicho costo”.</w:t>
      </w:r>
    </w:p>
    <w:p w14:paraId="00F43B17" w14:textId="77777777" w:rsidR="00AD1739" w:rsidRDefault="00AD1739" w:rsidP="00AD1739">
      <w:pPr>
        <w:spacing w:line="276" w:lineRule="auto"/>
        <w:jc w:val="both"/>
        <w:rPr>
          <w:sz w:val="22"/>
          <w:szCs w:val="22"/>
        </w:rPr>
      </w:pPr>
    </w:p>
    <w:p w14:paraId="348B8D0A" w14:textId="77777777" w:rsidR="00AD1739" w:rsidRDefault="00AD1739" w:rsidP="00AD1739">
      <w:pPr>
        <w:spacing w:line="276" w:lineRule="auto"/>
        <w:jc w:val="both"/>
        <w:rPr>
          <w:bCs/>
          <w:iCs/>
          <w:sz w:val="22"/>
          <w:szCs w:val="22"/>
        </w:rPr>
      </w:pPr>
      <w:r w:rsidRPr="00E7545C">
        <w:rPr>
          <w:bCs/>
          <w:iCs/>
          <w:sz w:val="22"/>
          <w:szCs w:val="22"/>
        </w:rPr>
        <w:t>El artículo 5 del proyecto de acuerdo establece la necesidad de asegurar la financiación de las acciones propuestas mediante la asignación de recursos dentro del presupuesto anual del Distrito Capital. La inclusión de mecanismos para fomentar la participación del sector privado y de organizaciones no gubernamentales es crucial para garantizar la sostenibilidad financiera a largo plazo, diversificando las fuentes de financiamiento y permitiendo la ejecución continua de los programas.</w:t>
      </w:r>
    </w:p>
    <w:p w14:paraId="68AE8E80" w14:textId="77777777" w:rsidR="00AD1739" w:rsidRDefault="00AD1739" w:rsidP="00AD1739">
      <w:pPr>
        <w:spacing w:line="276" w:lineRule="auto"/>
        <w:jc w:val="both"/>
        <w:rPr>
          <w:bCs/>
          <w:iCs/>
          <w:sz w:val="22"/>
          <w:szCs w:val="22"/>
        </w:rPr>
      </w:pPr>
    </w:p>
    <w:p w14:paraId="0B9DAFFD" w14:textId="77777777" w:rsidR="00AD1739" w:rsidRPr="000F3786" w:rsidRDefault="00AD1739" w:rsidP="00AD1739">
      <w:pPr>
        <w:spacing w:before="240" w:after="160" w:line="256" w:lineRule="auto"/>
        <w:jc w:val="center"/>
        <w:rPr>
          <w:b/>
          <w:i/>
          <w:sz w:val="22"/>
          <w:szCs w:val="22"/>
        </w:rPr>
      </w:pPr>
      <w:r>
        <w:rPr>
          <w:b/>
          <w:i/>
          <w:sz w:val="22"/>
          <w:szCs w:val="22"/>
        </w:rPr>
        <w:t>R</w:t>
      </w:r>
      <w:r w:rsidRPr="000F3786">
        <w:rPr>
          <w:b/>
          <w:i/>
          <w:sz w:val="22"/>
          <w:szCs w:val="22"/>
        </w:rPr>
        <w:t>eferencias Bibliográficas</w:t>
      </w:r>
    </w:p>
    <w:p w14:paraId="3B7532DC" w14:textId="77777777" w:rsidR="00AD1739" w:rsidRPr="000F3786" w:rsidRDefault="00AD1739" w:rsidP="00AD1739">
      <w:pPr>
        <w:pStyle w:val="Prrafodelista"/>
        <w:numPr>
          <w:ilvl w:val="0"/>
          <w:numId w:val="12"/>
        </w:numPr>
        <w:spacing w:line="276" w:lineRule="auto"/>
        <w:contextualSpacing/>
        <w:jc w:val="both"/>
        <w:rPr>
          <w:sz w:val="22"/>
          <w:szCs w:val="22"/>
        </w:rPr>
      </w:pPr>
      <w:r w:rsidRPr="000F3786">
        <w:rPr>
          <w:sz w:val="22"/>
          <w:szCs w:val="22"/>
        </w:rPr>
        <w:t xml:space="preserve">CONPES D. C. 18 Actualización del Plan de Acción de la “POLÍTICA PÚBLICA PARA LAS FAMILIAS 2021-2025” recuperado de </w:t>
      </w:r>
      <w:hyperlink r:id="rId24" w:history="1">
        <w:r w:rsidRPr="000F3786">
          <w:rPr>
            <w:rStyle w:val="Hipervnculo"/>
            <w:sz w:val="22"/>
            <w:szCs w:val="22"/>
          </w:rPr>
          <w:t>https://www.sdp.gov.co/sites/default/files/conpes_dc_18_familias_0.pdf</w:t>
        </w:r>
      </w:hyperlink>
      <w:r w:rsidRPr="000F3786">
        <w:rPr>
          <w:sz w:val="22"/>
          <w:szCs w:val="22"/>
        </w:rPr>
        <w:t xml:space="preserve"> </w:t>
      </w:r>
    </w:p>
    <w:p w14:paraId="1A2CF35F" w14:textId="77777777" w:rsidR="00AD1739" w:rsidRPr="00702566" w:rsidRDefault="00AD1739" w:rsidP="00AD1739">
      <w:pPr>
        <w:pStyle w:val="Prrafodelista"/>
        <w:numPr>
          <w:ilvl w:val="0"/>
          <w:numId w:val="12"/>
        </w:numPr>
        <w:spacing w:line="276" w:lineRule="auto"/>
        <w:contextualSpacing/>
        <w:jc w:val="both"/>
        <w:rPr>
          <w:sz w:val="22"/>
          <w:szCs w:val="22"/>
        </w:rPr>
      </w:pPr>
      <w:r w:rsidRPr="000F3786">
        <w:rPr>
          <w:sz w:val="22"/>
          <w:szCs w:val="22"/>
          <w:lang w:val="es-CO"/>
        </w:rPr>
        <w:t xml:space="preserve">Boletín No. 14 Censo de población y familia recuperado de </w:t>
      </w:r>
      <w:hyperlink r:id="rId25" w:history="1">
        <w:r w:rsidRPr="000F3786">
          <w:rPr>
            <w:rStyle w:val="Hipervnculo"/>
            <w:sz w:val="22"/>
            <w:szCs w:val="22"/>
            <w:lang w:val="es-CO"/>
          </w:rPr>
          <w:t>https://observatoriodefamilia.dnp.gov.co/Documents/Boletines/BOLETIN%20No.14.pdf</w:t>
        </w:r>
      </w:hyperlink>
    </w:p>
    <w:p w14:paraId="498147FF" w14:textId="77777777" w:rsidR="00AD1739" w:rsidRDefault="00AD1739" w:rsidP="00AD1739">
      <w:pPr>
        <w:pStyle w:val="Prrafodelista"/>
        <w:numPr>
          <w:ilvl w:val="0"/>
          <w:numId w:val="12"/>
        </w:numPr>
        <w:spacing w:line="276" w:lineRule="auto"/>
        <w:contextualSpacing/>
        <w:jc w:val="both"/>
        <w:rPr>
          <w:sz w:val="22"/>
          <w:szCs w:val="22"/>
        </w:rPr>
      </w:pPr>
      <w:r>
        <w:rPr>
          <w:sz w:val="22"/>
          <w:szCs w:val="22"/>
        </w:rPr>
        <w:t xml:space="preserve">Boletín técnico encuesta multipropósito Bogotá – Cundinamarca (EM) 2021 recuperado de  </w:t>
      </w:r>
      <w:hyperlink r:id="rId26" w:history="1">
        <w:r w:rsidRPr="00012D8A">
          <w:rPr>
            <w:rStyle w:val="Hipervnculo"/>
            <w:sz w:val="22"/>
            <w:szCs w:val="22"/>
          </w:rPr>
          <w:t>https://www.dane.gov.co/files/investigaciones/multi/Boletin_EM_2021.pdf</w:t>
        </w:r>
      </w:hyperlink>
      <w:r>
        <w:rPr>
          <w:sz w:val="22"/>
          <w:szCs w:val="22"/>
        </w:rPr>
        <w:t xml:space="preserve"> </w:t>
      </w:r>
    </w:p>
    <w:p w14:paraId="7FB3DC39" w14:textId="77777777" w:rsidR="00AD1739" w:rsidRPr="00B17CA8" w:rsidRDefault="00AD1739" w:rsidP="00AD1739">
      <w:pPr>
        <w:pStyle w:val="Prrafodelista"/>
        <w:numPr>
          <w:ilvl w:val="0"/>
          <w:numId w:val="12"/>
        </w:numPr>
        <w:spacing w:line="276" w:lineRule="auto"/>
        <w:contextualSpacing/>
        <w:jc w:val="both"/>
        <w:rPr>
          <w:color w:val="0000FF" w:themeColor="hyperlink"/>
          <w:sz w:val="22"/>
          <w:szCs w:val="22"/>
          <w:u w:val="single"/>
        </w:rPr>
      </w:pPr>
      <w:r w:rsidRPr="00D27AEF">
        <w:rPr>
          <w:sz w:val="22"/>
          <w:szCs w:val="22"/>
        </w:rPr>
        <w:t xml:space="preserve">Secretaría Distrital de Salud. Observatorio de Salud de Bogotá-SaluData. </w:t>
      </w:r>
      <w:r>
        <w:rPr>
          <w:sz w:val="22"/>
          <w:szCs w:val="22"/>
        </w:rPr>
        <w:t>Recuperado de</w:t>
      </w:r>
      <w:r w:rsidRPr="00D27AEF">
        <w:rPr>
          <w:sz w:val="22"/>
          <w:szCs w:val="22"/>
        </w:rPr>
        <w:t xml:space="preserve"> </w:t>
      </w:r>
      <w:hyperlink r:id="rId27" w:history="1">
        <w:r w:rsidRPr="00012D8A">
          <w:rPr>
            <w:rStyle w:val="Hipervnculo"/>
            <w:sz w:val="22"/>
            <w:szCs w:val="22"/>
          </w:rPr>
          <w:t>https://saludata.saludcapital.gov.co/osb/</w:t>
        </w:r>
      </w:hyperlink>
      <w:r w:rsidRPr="00532DEF">
        <w:t xml:space="preserve"> </w:t>
      </w:r>
    </w:p>
    <w:p w14:paraId="321467B3" w14:textId="77777777" w:rsidR="00AD1739" w:rsidRPr="004138CC" w:rsidRDefault="00AD1739" w:rsidP="00AD1739">
      <w:pPr>
        <w:numPr>
          <w:ilvl w:val="0"/>
          <w:numId w:val="12"/>
        </w:numPr>
        <w:suppressAutoHyphens/>
        <w:spacing w:line="276" w:lineRule="auto"/>
        <w:jc w:val="both"/>
        <w:rPr>
          <w:iCs/>
          <w:sz w:val="22"/>
          <w:szCs w:val="22"/>
        </w:rPr>
      </w:pPr>
      <w:r w:rsidRPr="004138CC">
        <w:rPr>
          <w:iCs/>
          <w:sz w:val="22"/>
          <w:szCs w:val="22"/>
        </w:rPr>
        <w:t xml:space="preserve">Constitución Política de Colombia 1991 - – Sistema Único de Información Normativa Recuperado de: </w:t>
      </w:r>
      <w:hyperlink r:id="rId28" w:history="1">
        <w:r w:rsidRPr="004138CC">
          <w:rPr>
            <w:rStyle w:val="Hipervnculo"/>
            <w:iCs/>
            <w:sz w:val="22"/>
            <w:szCs w:val="22"/>
          </w:rPr>
          <w:t>https://www.suin-juriscol.gov.co/viewDocument.asp?ruta=Constitucion/1687988</w:t>
        </w:r>
      </w:hyperlink>
      <w:r w:rsidRPr="004138CC">
        <w:rPr>
          <w:iCs/>
          <w:sz w:val="22"/>
          <w:szCs w:val="22"/>
        </w:rPr>
        <w:t xml:space="preserve">    </w:t>
      </w:r>
    </w:p>
    <w:p w14:paraId="53DB1492" w14:textId="77777777" w:rsidR="00AD1739" w:rsidRDefault="00AD1739" w:rsidP="00AD1739">
      <w:pPr>
        <w:pStyle w:val="Prrafodelista"/>
        <w:numPr>
          <w:ilvl w:val="0"/>
          <w:numId w:val="12"/>
        </w:numPr>
        <w:spacing w:line="276" w:lineRule="auto"/>
        <w:contextualSpacing/>
        <w:jc w:val="both"/>
        <w:rPr>
          <w:color w:val="0000FF" w:themeColor="hyperlink"/>
          <w:sz w:val="22"/>
          <w:szCs w:val="22"/>
          <w:u w:val="single"/>
        </w:rPr>
      </w:pPr>
      <w:r w:rsidRPr="00B17CA8">
        <w:rPr>
          <w:color w:val="auto"/>
          <w:sz w:val="22"/>
          <w:szCs w:val="22"/>
        </w:rPr>
        <w:t xml:space="preserve">Código Civil recuperado de </w:t>
      </w:r>
      <w:hyperlink r:id="rId29" w:history="1">
        <w:r w:rsidRPr="0074703F">
          <w:rPr>
            <w:rStyle w:val="Hipervnculo"/>
            <w:sz w:val="22"/>
            <w:szCs w:val="22"/>
          </w:rPr>
          <w:t>https://www.suin-juriscol.gov.co/viewDocument.asp?ruta=Leyes/1827111</w:t>
        </w:r>
      </w:hyperlink>
      <w:r>
        <w:rPr>
          <w:color w:val="0000FF" w:themeColor="hyperlink"/>
          <w:sz w:val="22"/>
          <w:szCs w:val="22"/>
          <w:u w:val="single"/>
        </w:rPr>
        <w:t xml:space="preserve"> </w:t>
      </w:r>
    </w:p>
    <w:p w14:paraId="16B0F703" w14:textId="77777777" w:rsidR="00AD1739" w:rsidRDefault="00AD1739" w:rsidP="00AD1739">
      <w:pPr>
        <w:pStyle w:val="Prrafodelista"/>
        <w:numPr>
          <w:ilvl w:val="0"/>
          <w:numId w:val="12"/>
        </w:numPr>
        <w:spacing w:line="276" w:lineRule="auto"/>
        <w:contextualSpacing/>
        <w:jc w:val="both"/>
        <w:rPr>
          <w:color w:val="0000FF" w:themeColor="hyperlink"/>
          <w:sz w:val="22"/>
          <w:szCs w:val="22"/>
          <w:u w:val="single"/>
        </w:rPr>
      </w:pPr>
      <w:r w:rsidRPr="00B17CA8">
        <w:rPr>
          <w:color w:val="auto"/>
          <w:sz w:val="22"/>
          <w:szCs w:val="22"/>
        </w:rPr>
        <w:t xml:space="preserve">Ley 294 de 1996 </w:t>
      </w:r>
      <w:hyperlink r:id="rId30" w:history="1">
        <w:r w:rsidRPr="0074703F">
          <w:rPr>
            <w:rStyle w:val="Hipervnculo"/>
            <w:sz w:val="22"/>
            <w:szCs w:val="22"/>
          </w:rPr>
          <w:t>https://www.suin-juriscol.gov.co/viewDocument.asp?ruta=Leyes/1657714</w:t>
        </w:r>
      </w:hyperlink>
    </w:p>
    <w:p w14:paraId="1E00FCFE" w14:textId="77777777" w:rsidR="00AD1739" w:rsidRPr="00B17CA8" w:rsidRDefault="00AD1739" w:rsidP="00AD1739">
      <w:pPr>
        <w:pStyle w:val="Prrafodelista"/>
        <w:numPr>
          <w:ilvl w:val="0"/>
          <w:numId w:val="12"/>
        </w:numPr>
        <w:spacing w:line="276" w:lineRule="auto"/>
        <w:contextualSpacing/>
        <w:jc w:val="both"/>
        <w:rPr>
          <w:rFonts w:eastAsia="Arial"/>
          <w:color w:val="0000FF" w:themeColor="hyperlink"/>
          <w:sz w:val="22"/>
          <w:szCs w:val="22"/>
          <w:u w:val="single"/>
        </w:rPr>
      </w:pPr>
      <w:r w:rsidRPr="00B17CA8">
        <w:rPr>
          <w:iCs/>
          <w:sz w:val="22"/>
          <w:szCs w:val="22"/>
        </w:rPr>
        <w:t>Ley 1098 de 2006</w:t>
      </w:r>
      <w:r>
        <w:rPr>
          <w:iCs/>
          <w:sz w:val="22"/>
          <w:szCs w:val="22"/>
        </w:rPr>
        <w:t xml:space="preserve"> recuperado de </w:t>
      </w:r>
      <w:hyperlink r:id="rId31" w:history="1">
        <w:r w:rsidRPr="0074703F">
          <w:rPr>
            <w:rStyle w:val="Hipervnculo"/>
            <w:iCs/>
            <w:sz w:val="22"/>
            <w:szCs w:val="22"/>
          </w:rPr>
          <w:t>https://www.suin-juriscol.gov.co/viewDocument.asp?ruta=Leyes/1673639</w:t>
        </w:r>
      </w:hyperlink>
      <w:r>
        <w:rPr>
          <w:iCs/>
          <w:sz w:val="22"/>
          <w:szCs w:val="22"/>
        </w:rPr>
        <w:t xml:space="preserve"> </w:t>
      </w:r>
    </w:p>
    <w:p w14:paraId="26F65A04" w14:textId="77777777" w:rsidR="00AD1739" w:rsidRPr="00B17CA8" w:rsidRDefault="00AD1739" w:rsidP="00AD1739">
      <w:pPr>
        <w:pStyle w:val="Prrafodelista"/>
        <w:numPr>
          <w:ilvl w:val="0"/>
          <w:numId w:val="12"/>
        </w:numPr>
        <w:spacing w:line="276" w:lineRule="auto"/>
        <w:contextualSpacing/>
        <w:jc w:val="both"/>
        <w:rPr>
          <w:rFonts w:eastAsia="Arial"/>
          <w:color w:val="0000FF" w:themeColor="hyperlink"/>
          <w:sz w:val="22"/>
          <w:szCs w:val="22"/>
          <w:u w:val="single"/>
        </w:rPr>
      </w:pPr>
      <w:r w:rsidRPr="00B17CA8">
        <w:rPr>
          <w:iCs/>
          <w:sz w:val="22"/>
          <w:szCs w:val="22"/>
        </w:rPr>
        <w:t>Ley 1361 de 2009</w:t>
      </w:r>
      <w:r>
        <w:rPr>
          <w:b/>
          <w:i/>
          <w:iCs/>
          <w:sz w:val="22"/>
          <w:szCs w:val="22"/>
        </w:rPr>
        <w:t xml:space="preserve"> </w:t>
      </w:r>
      <w:r w:rsidRPr="00B17CA8">
        <w:rPr>
          <w:iCs/>
          <w:sz w:val="22"/>
          <w:szCs w:val="22"/>
        </w:rPr>
        <w:t>recuperado de</w:t>
      </w:r>
      <w:r>
        <w:rPr>
          <w:i/>
          <w:iCs/>
          <w:sz w:val="22"/>
          <w:szCs w:val="22"/>
        </w:rPr>
        <w:t xml:space="preserve"> </w:t>
      </w:r>
      <w:hyperlink r:id="rId32" w:history="1">
        <w:r w:rsidRPr="0074703F">
          <w:rPr>
            <w:rStyle w:val="Hipervnculo"/>
            <w:i/>
            <w:iCs/>
            <w:sz w:val="22"/>
            <w:szCs w:val="22"/>
          </w:rPr>
          <w:t>https://www.suin-juriscol.gov.co/viewDocument.asp?id=1678084</w:t>
        </w:r>
      </w:hyperlink>
      <w:r>
        <w:rPr>
          <w:i/>
          <w:iCs/>
          <w:sz w:val="22"/>
          <w:szCs w:val="22"/>
        </w:rPr>
        <w:t xml:space="preserve"> </w:t>
      </w:r>
    </w:p>
    <w:p w14:paraId="53E818B4" w14:textId="77777777" w:rsidR="00AD1739" w:rsidRDefault="00AD1739" w:rsidP="00AD1739">
      <w:pPr>
        <w:pStyle w:val="Prrafodelista"/>
        <w:numPr>
          <w:ilvl w:val="0"/>
          <w:numId w:val="12"/>
        </w:numPr>
        <w:spacing w:line="276" w:lineRule="auto"/>
        <w:contextualSpacing/>
        <w:jc w:val="both"/>
        <w:rPr>
          <w:color w:val="0000FF" w:themeColor="hyperlink"/>
          <w:sz w:val="22"/>
          <w:szCs w:val="22"/>
          <w:u w:val="single"/>
        </w:rPr>
      </w:pPr>
      <w:r w:rsidRPr="00B17CA8">
        <w:rPr>
          <w:color w:val="auto"/>
          <w:sz w:val="22"/>
          <w:szCs w:val="22"/>
        </w:rPr>
        <w:t>Ley 1857 de 2017</w:t>
      </w:r>
      <w:r>
        <w:rPr>
          <w:sz w:val="22"/>
          <w:szCs w:val="22"/>
        </w:rPr>
        <w:t xml:space="preserve"> </w:t>
      </w:r>
      <w:hyperlink r:id="rId33" w:history="1">
        <w:r w:rsidRPr="0074703F">
          <w:rPr>
            <w:rStyle w:val="Hipervnculo"/>
            <w:sz w:val="22"/>
            <w:szCs w:val="22"/>
          </w:rPr>
          <w:t>https://www.suin-juriscol.gov.co/viewDocument.asp?ruta=Leyes/30032737</w:t>
        </w:r>
      </w:hyperlink>
    </w:p>
    <w:p w14:paraId="0A0895A6" w14:textId="77777777" w:rsidR="00AD1739" w:rsidRPr="00511551" w:rsidRDefault="00AD1739" w:rsidP="00AD1739">
      <w:pPr>
        <w:pStyle w:val="Prrafodelista"/>
        <w:numPr>
          <w:ilvl w:val="0"/>
          <w:numId w:val="12"/>
        </w:numPr>
        <w:spacing w:line="276" w:lineRule="auto"/>
        <w:contextualSpacing/>
        <w:jc w:val="both"/>
        <w:rPr>
          <w:color w:val="0000FF" w:themeColor="hyperlink"/>
          <w:sz w:val="22"/>
          <w:szCs w:val="22"/>
          <w:u w:val="single"/>
        </w:rPr>
      </w:pPr>
      <w:r w:rsidRPr="00B17CA8">
        <w:rPr>
          <w:iCs/>
          <w:sz w:val="22"/>
          <w:szCs w:val="22"/>
        </w:rPr>
        <w:t>Decreto 545 de 2011 recuperado de</w:t>
      </w:r>
      <w:r>
        <w:rPr>
          <w:b/>
          <w:i/>
          <w:iCs/>
          <w:sz w:val="22"/>
          <w:szCs w:val="22"/>
        </w:rPr>
        <w:t xml:space="preserve"> </w:t>
      </w:r>
      <w:hyperlink r:id="rId34" w:history="1">
        <w:r w:rsidRPr="00B17CA8">
          <w:rPr>
            <w:rStyle w:val="Hipervnculo"/>
            <w:iCs/>
            <w:sz w:val="22"/>
            <w:szCs w:val="22"/>
          </w:rPr>
          <w:t>https://www.suin-juriscol.gov.co/viewDocument.asp?id=1117406</w:t>
        </w:r>
      </w:hyperlink>
      <w:r w:rsidRPr="00B17CA8">
        <w:rPr>
          <w:iCs/>
          <w:sz w:val="22"/>
          <w:szCs w:val="22"/>
        </w:rPr>
        <w:t xml:space="preserve"> </w:t>
      </w:r>
    </w:p>
    <w:p w14:paraId="0661B622" w14:textId="77777777" w:rsidR="00AD1739" w:rsidRDefault="00AD1739" w:rsidP="00AD1739">
      <w:pPr>
        <w:pStyle w:val="Prrafodelista"/>
        <w:numPr>
          <w:ilvl w:val="0"/>
          <w:numId w:val="12"/>
        </w:numPr>
        <w:spacing w:line="276" w:lineRule="auto"/>
        <w:contextualSpacing/>
        <w:jc w:val="both"/>
        <w:rPr>
          <w:color w:val="0000FF" w:themeColor="hyperlink"/>
          <w:sz w:val="22"/>
          <w:szCs w:val="22"/>
          <w:u w:val="single"/>
        </w:rPr>
      </w:pPr>
      <w:r w:rsidRPr="00511551">
        <w:rPr>
          <w:color w:val="auto"/>
          <w:sz w:val="22"/>
          <w:szCs w:val="22"/>
        </w:rPr>
        <w:t>CONPES 18 de 2022</w:t>
      </w:r>
      <w:r>
        <w:rPr>
          <w:sz w:val="22"/>
          <w:szCs w:val="22"/>
        </w:rPr>
        <w:t xml:space="preserve"> </w:t>
      </w:r>
      <w:r w:rsidRPr="00511551">
        <w:rPr>
          <w:color w:val="auto"/>
          <w:sz w:val="22"/>
          <w:szCs w:val="22"/>
        </w:rPr>
        <w:t xml:space="preserve"> </w:t>
      </w:r>
      <w:hyperlink r:id="rId35" w:history="1">
        <w:r w:rsidRPr="0074703F">
          <w:rPr>
            <w:rStyle w:val="Hipervnculo"/>
            <w:sz w:val="22"/>
            <w:szCs w:val="22"/>
          </w:rPr>
          <w:t>https://www.sdp.gov.co/sites/default/files/conpes_dc_18_familias_0.pdf</w:t>
        </w:r>
      </w:hyperlink>
    </w:p>
    <w:p w14:paraId="6D94EBFF" w14:textId="77777777" w:rsidR="00AD1739" w:rsidRPr="00B17CA8" w:rsidRDefault="00AD1739" w:rsidP="00AD1739">
      <w:pPr>
        <w:pStyle w:val="Prrafodelista"/>
        <w:numPr>
          <w:ilvl w:val="0"/>
          <w:numId w:val="12"/>
        </w:numPr>
        <w:spacing w:line="276" w:lineRule="auto"/>
        <w:contextualSpacing/>
        <w:jc w:val="both"/>
        <w:rPr>
          <w:color w:val="0000FF" w:themeColor="hyperlink"/>
          <w:sz w:val="22"/>
          <w:szCs w:val="22"/>
          <w:u w:val="single"/>
        </w:rPr>
      </w:pPr>
      <w:r w:rsidRPr="00511551">
        <w:rPr>
          <w:iCs/>
          <w:sz w:val="22"/>
          <w:szCs w:val="22"/>
        </w:rPr>
        <w:t xml:space="preserve">Acuerdo 927 de 2024 recuperado de </w:t>
      </w:r>
      <w:r w:rsidRPr="00511551">
        <w:rPr>
          <w:color w:val="0000FF" w:themeColor="hyperlink"/>
          <w:sz w:val="22"/>
          <w:szCs w:val="22"/>
          <w:u w:val="single"/>
        </w:rPr>
        <w:t>https://www.suin-juriscol.gov.co/viewDocument.asp?id=30052883</w:t>
      </w:r>
    </w:p>
    <w:p w14:paraId="052E97F1" w14:textId="77777777" w:rsidR="00AD1739" w:rsidRDefault="00AD1739" w:rsidP="00AD1739">
      <w:pPr>
        <w:numPr>
          <w:ilvl w:val="0"/>
          <w:numId w:val="12"/>
        </w:numPr>
        <w:suppressAutoHyphens/>
        <w:spacing w:line="276" w:lineRule="auto"/>
        <w:jc w:val="both"/>
        <w:rPr>
          <w:iCs/>
          <w:sz w:val="22"/>
          <w:szCs w:val="22"/>
        </w:rPr>
      </w:pPr>
      <w:r w:rsidRPr="00CA2C67">
        <w:rPr>
          <w:iCs/>
          <w:sz w:val="22"/>
          <w:szCs w:val="22"/>
        </w:rPr>
        <w:t xml:space="preserve">Sentencia T-572 de 2009 Corte Constitucional. Recuperado de </w:t>
      </w:r>
      <w:hyperlink r:id="rId36" w:history="1">
        <w:r w:rsidRPr="0074703F">
          <w:rPr>
            <w:rStyle w:val="Hipervnculo"/>
          </w:rPr>
          <w:t>https://www.corteconstitucional.gov.co/relatoria/2009/t-572-09.htm</w:t>
        </w:r>
      </w:hyperlink>
      <w:r>
        <w:t xml:space="preserve"> </w:t>
      </w:r>
      <w:r w:rsidRPr="004138CC">
        <w:rPr>
          <w:iCs/>
          <w:sz w:val="22"/>
          <w:szCs w:val="22"/>
        </w:rPr>
        <w:t xml:space="preserve"> </w:t>
      </w:r>
    </w:p>
    <w:p w14:paraId="6787A73B" w14:textId="77777777" w:rsidR="00AD1739" w:rsidRPr="004138CC" w:rsidRDefault="00AD1739" w:rsidP="00AD1739">
      <w:pPr>
        <w:numPr>
          <w:ilvl w:val="0"/>
          <w:numId w:val="12"/>
        </w:numPr>
        <w:suppressAutoHyphens/>
        <w:spacing w:line="276" w:lineRule="auto"/>
        <w:jc w:val="both"/>
        <w:rPr>
          <w:iCs/>
          <w:sz w:val="22"/>
          <w:szCs w:val="22"/>
        </w:rPr>
      </w:pPr>
      <w:r w:rsidRPr="00CA2C67">
        <w:rPr>
          <w:sz w:val="22"/>
          <w:szCs w:val="22"/>
        </w:rPr>
        <w:t>Sentencia T-292 de 2016</w:t>
      </w:r>
      <w:r>
        <w:rPr>
          <w:sz w:val="22"/>
          <w:szCs w:val="22"/>
        </w:rPr>
        <w:t xml:space="preserve"> </w:t>
      </w:r>
      <w:r w:rsidRPr="00CA2C67">
        <w:rPr>
          <w:iCs/>
          <w:sz w:val="22"/>
          <w:szCs w:val="22"/>
        </w:rPr>
        <w:t>Corte Constitucional. Recuperado de</w:t>
      </w:r>
      <w:r w:rsidRPr="00800AF6">
        <w:rPr>
          <w:b/>
          <w:sz w:val="22"/>
          <w:szCs w:val="22"/>
        </w:rPr>
        <w:t xml:space="preserve"> </w:t>
      </w:r>
      <w:hyperlink r:id="rId37" w:history="1">
        <w:r w:rsidRPr="0074703F">
          <w:rPr>
            <w:rStyle w:val="Hipervnculo"/>
            <w:iCs/>
            <w:sz w:val="22"/>
            <w:szCs w:val="22"/>
          </w:rPr>
          <w:t>https://www.corteconstitucional.gov.co/relatoria/2016/t-292-16.htm</w:t>
        </w:r>
      </w:hyperlink>
      <w:r>
        <w:rPr>
          <w:iCs/>
          <w:sz w:val="22"/>
          <w:szCs w:val="22"/>
        </w:rPr>
        <w:t xml:space="preserve"> </w:t>
      </w:r>
    </w:p>
    <w:p w14:paraId="5A27627E" w14:textId="77777777" w:rsidR="00AD1739" w:rsidRPr="00532DEF" w:rsidRDefault="00AD1739" w:rsidP="00AD1739">
      <w:pPr>
        <w:pStyle w:val="Prrafodelista"/>
        <w:numPr>
          <w:ilvl w:val="0"/>
          <w:numId w:val="12"/>
        </w:numPr>
        <w:spacing w:line="276" w:lineRule="auto"/>
        <w:contextualSpacing/>
        <w:jc w:val="both"/>
        <w:rPr>
          <w:rStyle w:val="Hipervnculo"/>
          <w:sz w:val="22"/>
          <w:szCs w:val="22"/>
        </w:rPr>
      </w:pPr>
      <w:r w:rsidRPr="00532DEF">
        <w:rPr>
          <w:rStyle w:val="Hipervnculo"/>
          <w:color w:val="auto"/>
          <w:sz w:val="22"/>
          <w:szCs w:val="22"/>
          <w:u w:val="none"/>
        </w:rPr>
        <w:t>Decreto Ley 1421 de 1993. (1993). Función Pública. Recuperado de</w:t>
      </w:r>
      <w:r w:rsidRPr="00532DEF">
        <w:rPr>
          <w:rStyle w:val="Hipervnculo"/>
          <w:color w:val="auto"/>
          <w:sz w:val="22"/>
          <w:szCs w:val="22"/>
        </w:rPr>
        <w:t xml:space="preserve"> </w:t>
      </w:r>
      <w:r w:rsidRPr="00532DEF">
        <w:rPr>
          <w:rStyle w:val="Hipervnculo"/>
          <w:sz w:val="22"/>
          <w:szCs w:val="22"/>
        </w:rPr>
        <w:t>https://www.funcionpublica.gov.co/eva/gestornormativo/norma.php?i=106394</w:t>
      </w:r>
    </w:p>
    <w:p w14:paraId="33FA505E" w14:textId="77777777" w:rsidR="00AD1739" w:rsidRPr="00532DEF" w:rsidRDefault="00AD1739" w:rsidP="00AD1739">
      <w:pPr>
        <w:pStyle w:val="Prrafodelista"/>
        <w:numPr>
          <w:ilvl w:val="0"/>
          <w:numId w:val="12"/>
        </w:numPr>
        <w:spacing w:line="276" w:lineRule="auto"/>
        <w:contextualSpacing/>
        <w:jc w:val="both"/>
        <w:rPr>
          <w:rStyle w:val="Hipervnculo"/>
          <w:sz w:val="22"/>
          <w:szCs w:val="22"/>
        </w:rPr>
      </w:pPr>
      <w:r w:rsidRPr="00532DEF">
        <w:rPr>
          <w:rStyle w:val="Hipervnculo"/>
          <w:color w:val="auto"/>
          <w:sz w:val="22"/>
          <w:szCs w:val="22"/>
          <w:u w:val="none"/>
        </w:rPr>
        <w:t>Ley 136 de 1994. (1994). Función Pública. Recuperado de:</w:t>
      </w:r>
      <w:r>
        <w:rPr>
          <w:rStyle w:val="Hipervnculo"/>
          <w:color w:val="auto"/>
          <w:sz w:val="22"/>
          <w:szCs w:val="22"/>
        </w:rPr>
        <w:t xml:space="preserve"> </w:t>
      </w:r>
      <w:r w:rsidRPr="00532DEF">
        <w:rPr>
          <w:rStyle w:val="Hipervnculo"/>
          <w:sz w:val="22"/>
          <w:szCs w:val="22"/>
        </w:rPr>
        <w:t>https://www.funcionpublica.gov.co/eva/gestornormativo/norma.php?i=329</w:t>
      </w:r>
    </w:p>
    <w:p w14:paraId="24EA02C3" w14:textId="77777777" w:rsidR="00AD1739" w:rsidRPr="00702566" w:rsidRDefault="00AD1739" w:rsidP="00AD1739">
      <w:pPr>
        <w:pStyle w:val="Prrafodelista"/>
        <w:spacing w:line="276" w:lineRule="auto"/>
        <w:ind w:left="720"/>
        <w:jc w:val="both"/>
        <w:rPr>
          <w:sz w:val="22"/>
          <w:szCs w:val="22"/>
        </w:rPr>
      </w:pPr>
    </w:p>
    <w:p w14:paraId="4078B9CC" w14:textId="77777777" w:rsidR="00AD1739" w:rsidRPr="000F3786" w:rsidRDefault="00AD1739" w:rsidP="00AD1739">
      <w:pPr>
        <w:spacing w:line="276" w:lineRule="auto"/>
        <w:rPr>
          <w:sz w:val="22"/>
          <w:szCs w:val="22"/>
        </w:rPr>
      </w:pPr>
    </w:p>
    <w:p w14:paraId="727CA178" w14:textId="77777777" w:rsidR="00AD1739" w:rsidRDefault="00AD1739" w:rsidP="00AD1739">
      <w:pPr>
        <w:jc w:val="both"/>
        <w:rPr>
          <w:rFonts w:ascii="Times New Roman" w:hAnsi="Times New Roman"/>
          <w:sz w:val="22"/>
          <w:szCs w:val="22"/>
        </w:rPr>
      </w:pPr>
    </w:p>
    <w:p w14:paraId="324B7B0C" w14:textId="77777777" w:rsidR="00AD1739" w:rsidRPr="001E06EA" w:rsidRDefault="00AD1739" w:rsidP="00AD1739">
      <w:pPr>
        <w:jc w:val="both"/>
        <w:rPr>
          <w:sz w:val="22"/>
          <w:szCs w:val="22"/>
        </w:rPr>
      </w:pPr>
      <w:r w:rsidRPr="001E06EA">
        <w:rPr>
          <w:sz w:val="22"/>
          <w:szCs w:val="22"/>
        </w:rPr>
        <w:t>Cordialmente,</w:t>
      </w:r>
    </w:p>
    <w:p w14:paraId="14BC37FB" w14:textId="77777777" w:rsidR="00AD1739" w:rsidRPr="001E06EA" w:rsidRDefault="00AD1739" w:rsidP="00AD1739">
      <w:pPr>
        <w:jc w:val="both"/>
        <w:rPr>
          <w:sz w:val="22"/>
          <w:szCs w:val="22"/>
        </w:rPr>
      </w:pPr>
    </w:p>
    <w:p w14:paraId="13BC49A4" w14:textId="77777777" w:rsidR="00AD1739" w:rsidRPr="001E06EA" w:rsidRDefault="00AD1739" w:rsidP="00AD1739">
      <w:pPr>
        <w:jc w:val="both"/>
        <w:rPr>
          <w:sz w:val="22"/>
          <w:szCs w:val="22"/>
        </w:rPr>
      </w:pPr>
    </w:p>
    <w:p w14:paraId="3961C78F" w14:textId="77777777" w:rsidR="00AD1739" w:rsidRPr="001E06EA" w:rsidRDefault="00AD1739" w:rsidP="00AD1739">
      <w:pPr>
        <w:jc w:val="both"/>
        <w:rPr>
          <w:sz w:val="22"/>
          <w:szCs w:val="22"/>
        </w:rPr>
      </w:pPr>
    </w:p>
    <w:p w14:paraId="77318E84" w14:textId="77777777" w:rsidR="00AD1739" w:rsidRPr="001E06EA" w:rsidRDefault="00AD1739" w:rsidP="00AD1739">
      <w:pPr>
        <w:jc w:val="both"/>
        <w:rPr>
          <w:sz w:val="22"/>
          <w:szCs w:val="22"/>
        </w:rPr>
      </w:pPr>
    </w:p>
    <w:p w14:paraId="4335486D" w14:textId="77777777" w:rsidR="00AD1739" w:rsidRPr="001E06EA" w:rsidRDefault="00AD1739" w:rsidP="00AD1739">
      <w:pPr>
        <w:jc w:val="both"/>
        <w:rPr>
          <w:b/>
        </w:rPr>
      </w:pPr>
      <w:r>
        <w:rPr>
          <w:b/>
        </w:rPr>
        <w:t>DARÍ</w:t>
      </w:r>
      <w:r w:rsidRPr="001E06EA">
        <w:rPr>
          <w:b/>
        </w:rPr>
        <w:t>O FERNANDO CEPEDA PEÑA</w:t>
      </w:r>
    </w:p>
    <w:p w14:paraId="6E285BC8" w14:textId="77777777" w:rsidR="00AD1739" w:rsidRPr="001E06EA" w:rsidRDefault="00AD1739" w:rsidP="00AD1739">
      <w:pPr>
        <w:jc w:val="both"/>
      </w:pPr>
      <w:r w:rsidRPr="001E06EA">
        <w:t>Concejal de Bogotá D.C.</w:t>
      </w:r>
    </w:p>
    <w:p w14:paraId="1D55EDDC" w14:textId="77777777" w:rsidR="00AD1739" w:rsidRDefault="00AD1739" w:rsidP="00AD1739">
      <w:pPr>
        <w:jc w:val="both"/>
      </w:pPr>
      <w:r w:rsidRPr="001E06EA">
        <w:t>Partido Liberal</w:t>
      </w:r>
    </w:p>
    <w:p w14:paraId="0492E179" w14:textId="77777777" w:rsidR="00AD1739" w:rsidRDefault="00AD1739" w:rsidP="00AD1739">
      <w:pPr>
        <w:jc w:val="both"/>
      </w:pPr>
    </w:p>
    <w:p w14:paraId="11E09C8D" w14:textId="77777777" w:rsidR="00AD1739" w:rsidRDefault="00AD1739" w:rsidP="00AD1739">
      <w:pPr>
        <w:jc w:val="both"/>
      </w:pPr>
    </w:p>
    <w:p w14:paraId="70E28C89" w14:textId="77777777" w:rsidR="00AD1739" w:rsidRDefault="00AD1739" w:rsidP="00AD1739">
      <w:pPr>
        <w:jc w:val="both"/>
      </w:pPr>
    </w:p>
    <w:p w14:paraId="3E365044" w14:textId="77777777" w:rsidR="00AD1739" w:rsidRDefault="00AD1739" w:rsidP="00AD1739">
      <w:pPr>
        <w:jc w:val="both"/>
      </w:pPr>
    </w:p>
    <w:p w14:paraId="44B21B24" w14:textId="77777777" w:rsidR="00AD1739" w:rsidRDefault="00AD1739" w:rsidP="00AD1739">
      <w:pPr>
        <w:jc w:val="both"/>
      </w:pPr>
    </w:p>
    <w:p w14:paraId="7FC81721" w14:textId="77777777" w:rsidR="00AD1739" w:rsidRDefault="00AD1739" w:rsidP="00AD1739">
      <w:pPr>
        <w:jc w:val="both"/>
      </w:pPr>
    </w:p>
    <w:p w14:paraId="3A2C5223" w14:textId="77777777" w:rsidR="00AD1739" w:rsidRDefault="00AD1739" w:rsidP="00AD1739">
      <w:pPr>
        <w:jc w:val="both"/>
      </w:pPr>
    </w:p>
    <w:p w14:paraId="5157DA03" w14:textId="77777777" w:rsidR="00AD1739" w:rsidRDefault="00AD1739" w:rsidP="00AD1739">
      <w:pPr>
        <w:jc w:val="both"/>
      </w:pPr>
    </w:p>
    <w:p w14:paraId="32538201" w14:textId="77777777" w:rsidR="00AD1739" w:rsidRDefault="00AD1739" w:rsidP="00AD1739">
      <w:pPr>
        <w:jc w:val="both"/>
      </w:pPr>
    </w:p>
    <w:p w14:paraId="48AF1CD5" w14:textId="77777777" w:rsidR="00AD1739" w:rsidRDefault="00AD1739" w:rsidP="00AD1739">
      <w:pPr>
        <w:jc w:val="both"/>
      </w:pPr>
    </w:p>
    <w:p w14:paraId="00F1E143" w14:textId="77777777" w:rsidR="00AD1739" w:rsidRDefault="00AD1739" w:rsidP="00AD1739">
      <w:pPr>
        <w:jc w:val="both"/>
      </w:pPr>
    </w:p>
    <w:p w14:paraId="5A5B7E90" w14:textId="77777777" w:rsidR="00AD1739" w:rsidRDefault="00AD1739" w:rsidP="00AD1739">
      <w:pPr>
        <w:jc w:val="both"/>
      </w:pPr>
    </w:p>
    <w:p w14:paraId="03132F23" w14:textId="77777777" w:rsidR="00AD1739" w:rsidRDefault="00AD1739" w:rsidP="00AD1739">
      <w:pPr>
        <w:jc w:val="both"/>
      </w:pPr>
    </w:p>
    <w:p w14:paraId="120401F9" w14:textId="77777777" w:rsidR="00AD1739" w:rsidRPr="002D3D89" w:rsidRDefault="00AD1739" w:rsidP="00AD1739">
      <w:pPr>
        <w:spacing w:before="240" w:after="240" w:line="256" w:lineRule="auto"/>
        <w:jc w:val="center"/>
        <w:rPr>
          <w:b/>
          <w:sz w:val="22"/>
          <w:szCs w:val="22"/>
        </w:rPr>
      </w:pPr>
      <w:r w:rsidRPr="002D3D89">
        <w:rPr>
          <w:b/>
          <w:sz w:val="22"/>
          <w:szCs w:val="22"/>
        </w:rPr>
        <w:t>6. ARTICULADO</w:t>
      </w:r>
    </w:p>
    <w:p w14:paraId="3ECC6009" w14:textId="60A19E90" w:rsidR="00AD1739" w:rsidRPr="00E845E4" w:rsidRDefault="00AD1739" w:rsidP="00AD1739">
      <w:pPr>
        <w:spacing w:before="240" w:after="160" w:line="256" w:lineRule="auto"/>
        <w:jc w:val="center"/>
        <w:rPr>
          <w:b/>
          <w:sz w:val="22"/>
          <w:szCs w:val="22"/>
        </w:rPr>
      </w:pPr>
      <w:r w:rsidRPr="00E845E4">
        <w:rPr>
          <w:b/>
          <w:sz w:val="22"/>
          <w:szCs w:val="22"/>
        </w:rPr>
        <w:t>PRO</w:t>
      </w:r>
      <w:r w:rsidR="00533414">
        <w:rPr>
          <w:b/>
          <w:sz w:val="22"/>
          <w:szCs w:val="22"/>
        </w:rPr>
        <w:t>YECTO DE ACUERDO N° XXXX DE 2025</w:t>
      </w:r>
    </w:p>
    <w:p w14:paraId="418D1B0D" w14:textId="77777777" w:rsidR="00AD1739" w:rsidRPr="00E845E4" w:rsidRDefault="00AD1739" w:rsidP="00AD1739">
      <w:pPr>
        <w:spacing w:before="240" w:after="160" w:line="256" w:lineRule="auto"/>
        <w:jc w:val="center"/>
        <w:rPr>
          <w:bCs/>
          <w:sz w:val="22"/>
          <w:szCs w:val="22"/>
        </w:rPr>
      </w:pPr>
      <w:r w:rsidRPr="00E845E4">
        <w:rPr>
          <w:bCs/>
          <w:sz w:val="22"/>
          <w:szCs w:val="22"/>
        </w:rPr>
        <w:t>"Por medio del cual se adopta la Política Pública de Fortalecimiento del Bienestar Integral de las Familias en el Distrito Capital y se dictan otras disposiciones."</w:t>
      </w:r>
    </w:p>
    <w:p w14:paraId="5D539D22" w14:textId="77777777" w:rsidR="00AD1739" w:rsidRPr="00E845E4" w:rsidRDefault="00AD1739" w:rsidP="00AD1739">
      <w:pPr>
        <w:spacing w:before="240" w:after="160" w:line="256" w:lineRule="auto"/>
        <w:jc w:val="center"/>
        <w:rPr>
          <w:b/>
          <w:sz w:val="22"/>
          <w:szCs w:val="22"/>
        </w:rPr>
      </w:pPr>
      <w:r w:rsidRPr="00E845E4">
        <w:rPr>
          <w:b/>
          <w:sz w:val="22"/>
          <w:szCs w:val="22"/>
        </w:rPr>
        <w:t>EL CONCEJO DE BOGOTÁ, DISTRITO CAPITAL,</w:t>
      </w:r>
    </w:p>
    <w:p w14:paraId="6BC01244" w14:textId="77777777" w:rsidR="00AD1739" w:rsidRPr="00E845E4" w:rsidRDefault="00AD1739" w:rsidP="00AD1739">
      <w:pPr>
        <w:spacing w:before="240" w:after="160" w:line="256" w:lineRule="auto"/>
        <w:jc w:val="center"/>
        <w:rPr>
          <w:bCs/>
          <w:sz w:val="22"/>
          <w:szCs w:val="22"/>
        </w:rPr>
      </w:pPr>
      <w:r w:rsidRPr="00E845E4">
        <w:rPr>
          <w:bCs/>
          <w:sz w:val="22"/>
          <w:szCs w:val="22"/>
        </w:rPr>
        <w:t>En ejercicio de sus facultades constitucionales y legales, en especial las conferidas por los numerales 1 y 13 del artículo 12 del Decreto Ley 1421 de 1993, y</w:t>
      </w:r>
    </w:p>
    <w:p w14:paraId="4289B0A4" w14:textId="77777777" w:rsidR="00AD1739" w:rsidRPr="00E845E4" w:rsidRDefault="00AD1739" w:rsidP="00AD1739">
      <w:pPr>
        <w:spacing w:before="240" w:after="160" w:line="256" w:lineRule="auto"/>
        <w:jc w:val="center"/>
        <w:rPr>
          <w:b/>
          <w:sz w:val="22"/>
          <w:szCs w:val="22"/>
        </w:rPr>
      </w:pPr>
      <w:r w:rsidRPr="00E845E4">
        <w:rPr>
          <w:b/>
          <w:sz w:val="22"/>
          <w:szCs w:val="22"/>
        </w:rPr>
        <w:t>ACUERDA</w:t>
      </w:r>
    </w:p>
    <w:p w14:paraId="374A59D2" w14:textId="77777777" w:rsidR="00AD1739" w:rsidRPr="00E845E4" w:rsidRDefault="00AD1739" w:rsidP="00AD1739">
      <w:pPr>
        <w:spacing w:before="240" w:after="160" w:line="256" w:lineRule="auto"/>
        <w:jc w:val="both"/>
        <w:rPr>
          <w:bCs/>
          <w:sz w:val="22"/>
          <w:szCs w:val="22"/>
        </w:rPr>
      </w:pPr>
      <w:r w:rsidRPr="002D3D89">
        <w:rPr>
          <w:b/>
          <w:sz w:val="22"/>
          <w:szCs w:val="22"/>
        </w:rPr>
        <w:t xml:space="preserve">ARTÍCULO 1. OBJETO: </w:t>
      </w:r>
      <w:r w:rsidRPr="00E845E4">
        <w:rPr>
          <w:bCs/>
          <w:sz w:val="22"/>
          <w:szCs w:val="22"/>
        </w:rPr>
        <w:t>El presente Acuerdo tiene por objeto adoptar la Política Pública de Fortalecimiento del Bienestar Integral de las Familias en el Distrito Capital, con el fin de promover su desarrollo, cohesión y bienestar, mediante acciones intersectoriales y participativas que aborden de manera integral los problemas que afectan a las familias en Bogotá, en concordancia con los lineamientos del Plan de Desarrollo “Bogotá Camina Segura” 2024-2027.</w:t>
      </w:r>
    </w:p>
    <w:p w14:paraId="3A64A9C0" w14:textId="77777777" w:rsidR="00AD1739" w:rsidRPr="00E845E4" w:rsidRDefault="00AD1739" w:rsidP="00AD1739">
      <w:pPr>
        <w:spacing w:before="240" w:after="160" w:line="256" w:lineRule="auto"/>
        <w:jc w:val="both"/>
        <w:rPr>
          <w:bCs/>
          <w:sz w:val="22"/>
          <w:szCs w:val="22"/>
        </w:rPr>
      </w:pPr>
      <w:r w:rsidRPr="002D3D89">
        <w:rPr>
          <w:b/>
          <w:sz w:val="22"/>
          <w:szCs w:val="22"/>
        </w:rPr>
        <w:t xml:space="preserve">ARTÍCULO 2. EJES ESTRATÉGICOS: </w:t>
      </w:r>
      <w:r w:rsidRPr="00E845E4">
        <w:rPr>
          <w:bCs/>
          <w:sz w:val="22"/>
          <w:szCs w:val="22"/>
        </w:rPr>
        <w:t>La Política Pública de Fortalecimiento del Bienestar Integral de las Familias en el Distrito Capital se desarrollará en torno a los siguientes ejes estratégicos:</w:t>
      </w:r>
    </w:p>
    <w:p w14:paraId="42D10A22" w14:textId="77777777" w:rsidR="00AD1739" w:rsidRPr="00E845E4" w:rsidRDefault="00AD1739" w:rsidP="00AD1739">
      <w:pPr>
        <w:spacing w:before="240" w:after="160" w:line="256" w:lineRule="auto"/>
        <w:jc w:val="both"/>
        <w:rPr>
          <w:bCs/>
          <w:sz w:val="22"/>
          <w:szCs w:val="22"/>
        </w:rPr>
      </w:pPr>
      <w:r w:rsidRPr="00E845E4">
        <w:rPr>
          <w:b/>
          <w:sz w:val="22"/>
          <w:szCs w:val="22"/>
        </w:rPr>
        <w:t>Eje 1:</w:t>
      </w:r>
      <w:r>
        <w:rPr>
          <w:bCs/>
          <w:sz w:val="22"/>
          <w:szCs w:val="22"/>
        </w:rPr>
        <w:t xml:space="preserve"> </w:t>
      </w:r>
      <w:r w:rsidRPr="00E845E4">
        <w:rPr>
          <w:bCs/>
          <w:sz w:val="22"/>
          <w:szCs w:val="22"/>
        </w:rPr>
        <w:t>Prevención y Reducción de la Violencia Intrafamiliar.</w:t>
      </w:r>
    </w:p>
    <w:p w14:paraId="687E9CF4" w14:textId="77777777" w:rsidR="00AD1739" w:rsidRPr="00E845E4" w:rsidRDefault="00AD1739" w:rsidP="00AD1739">
      <w:pPr>
        <w:spacing w:before="240" w:after="160" w:line="256" w:lineRule="auto"/>
        <w:jc w:val="both"/>
        <w:rPr>
          <w:bCs/>
          <w:sz w:val="22"/>
          <w:szCs w:val="22"/>
        </w:rPr>
      </w:pPr>
      <w:r w:rsidRPr="00E845E4">
        <w:rPr>
          <w:b/>
          <w:sz w:val="22"/>
          <w:szCs w:val="22"/>
        </w:rPr>
        <w:t xml:space="preserve">Eje 2: </w:t>
      </w:r>
      <w:r w:rsidRPr="00E845E4">
        <w:rPr>
          <w:bCs/>
          <w:sz w:val="22"/>
          <w:szCs w:val="22"/>
        </w:rPr>
        <w:t>Salud Mental y Bienestar Emocional.</w:t>
      </w:r>
    </w:p>
    <w:p w14:paraId="5C583E57" w14:textId="77777777" w:rsidR="00AD1739" w:rsidRPr="00E845E4" w:rsidRDefault="00AD1739" w:rsidP="00AD1739">
      <w:pPr>
        <w:spacing w:before="240" w:after="160" w:line="256" w:lineRule="auto"/>
        <w:jc w:val="both"/>
        <w:rPr>
          <w:bCs/>
          <w:sz w:val="22"/>
          <w:szCs w:val="22"/>
        </w:rPr>
      </w:pPr>
      <w:r w:rsidRPr="00E845E4">
        <w:rPr>
          <w:b/>
          <w:sz w:val="22"/>
          <w:szCs w:val="22"/>
        </w:rPr>
        <w:t>Eje 3:</w:t>
      </w:r>
      <w:r>
        <w:rPr>
          <w:bCs/>
          <w:sz w:val="22"/>
          <w:szCs w:val="22"/>
        </w:rPr>
        <w:t xml:space="preserve"> </w:t>
      </w:r>
      <w:r w:rsidRPr="00E845E4">
        <w:rPr>
          <w:bCs/>
          <w:sz w:val="22"/>
          <w:szCs w:val="22"/>
        </w:rPr>
        <w:t>Cuidado y Protección de la Infancia y Adolescencia.</w:t>
      </w:r>
    </w:p>
    <w:p w14:paraId="405C798E" w14:textId="77777777" w:rsidR="00AD1739" w:rsidRPr="00E845E4" w:rsidRDefault="00AD1739" w:rsidP="00AD1739">
      <w:pPr>
        <w:spacing w:before="240" w:after="160" w:line="256" w:lineRule="auto"/>
        <w:jc w:val="both"/>
        <w:rPr>
          <w:bCs/>
          <w:sz w:val="22"/>
          <w:szCs w:val="22"/>
        </w:rPr>
      </w:pPr>
      <w:r w:rsidRPr="00E845E4">
        <w:rPr>
          <w:b/>
          <w:sz w:val="22"/>
          <w:szCs w:val="22"/>
        </w:rPr>
        <w:t>Eje 4:</w:t>
      </w:r>
      <w:r>
        <w:rPr>
          <w:bCs/>
          <w:sz w:val="22"/>
          <w:szCs w:val="22"/>
        </w:rPr>
        <w:t xml:space="preserve"> </w:t>
      </w:r>
      <w:r w:rsidRPr="00E845E4">
        <w:rPr>
          <w:bCs/>
          <w:sz w:val="22"/>
          <w:szCs w:val="22"/>
        </w:rPr>
        <w:t>Fortalecimiento Socioeconómico de las Familias.</w:t>
      </w:r>
    </w:p>
    <w:p w14:paraId="36B01048" w14:textId="77777777" w:rsidR="00AD1739" w:rsidRPr="00E845E4" w:rsidRDefault="00AD1739" w:rsidP="00AD1739">
      <w:pPr>
        <w:spacing w:before="240" w:after="160" w:line="256" w:lineRule="auto"/>
        <w:jc w:val="both"/>
        <w:rPr>
          <w:bCs/>
          <w:sz w:val="22"/>
          <w:szCs w:val="22"/>
        </w:rPr>
      </w:pPr>
      <w:r w:rsidRPr="00E845E4">
        <w:rPr>
          <w:b/>
          <w:sz w:val="22"/>
          <w:szCs w:val="22"/>
        </w:rPr>
        <w:t>Eje 5:</w:t>
      </w:r>
      <w:r>
        <w:rPr>
          <w:bCs/>
          <w:sz w:val="22"/>
          <w:szCs w:val="22"/>
        </w:rPr>
        <w:t xml:space="preserve"> </w:t>
      </w:r>
      <w:r w:rsidRPr="00E845E4">
        <w:rPr>
          <w:bCs/>
          <w:sz w:val="22"/>
          <w:szCs w:val="22"/>
        </w:rPr>
        <w:t>Participación y Empoderamiento Comunitario.</w:t>
      </w:r>
    </w:p>
    <w:p w14:paraId="1B6D6FE0" w14:textId="77777777" w:rsidR="00AD1739" w:rsidRPr="00E845E4" w:rsidRDefault="00AD1739" w:rsidP="00AD1739">
      <w:pPr>
        <w:spacing w:before="240" w:after="160" w:line="256" w:lineRule="auto"/>
        <w:jc w:val="both"/>
        <w:rPr>
          <w:bCs/>
          <w:sz w:val="22"/>
          <w:szCs w:val="22"/>
        </w:rPr>
      </w:pPr>
      <w:r w:rsidRPr="00E845E4">
        <w:rPr>
          <w:b/>
          <w:sz w:val="22"/>
          <w:szCs w:val="22"/>
        </w:rPr>
        <w:t xml:space="preserve">Eje 6: </w:t>
      </w:r>
      <w:r w:rsidRPr="00E845E4">
        <w:rPr>
          <w:bCs/>
          <w:sz w:val="22"/>
          <w:szCs w:val="22"/>
        </w:rPr>
        <w:t>Entornos Familiares Seguros y Protectores.</w:t>
      </w:r>
    </w:p>
    <w:p w14:paraId="5069B66C" w14:textId="77777777" w:rsidR="00AD1739" w:rsidRPr="00E845E4" w:rsidRDefault="00AD1739" w:rsidP="00AD1739">
      <w:pPr>
        <w:spacing w:before="240" w:after="160" w:line="256" w:lineRule="auto"/>
        <w:jc w:val="both"/>
        <w:rPr>
          <w:bCs/>
          <w:sz w:val="22"/>
          <w:szCs w:val="22"/>
        </w:rPr>
      </w:pPr>
      <w:r w:rsidRPr="00E845E4">
        <w:rPr>
          <w:b/>
          <w:sz w:val="22"/>
          <w:szCs w:val="22"/>
        </w:rPr>
        <w:t>Eje 7:</w:t>
      </w:r>
      <w:r>
        <w:rPr>
          <w:bCs/>
          <w:sz w:val="22"/>
          <w:szCs w:val="22"/>
        </w:rPr>
        <w:t xml:space="preserve"> </w:t>
      </w:r>
      <w:r w:rsidRPr="00E845E4">
        <w:rPr>
          <w:bCs/>
          <w:sz w:val="22"/>
          <w:szCs w:val="22"/>
        </w:rPr>
        <w:t>Programas Piloto y Enfoques Diferenciales.</w:t>
      </w:r>
    </w:p>
    <w:p w14:paraId="0288231B" w14:textId="77777777" w:rsidR="00AD1739" w:rsidRPr="00E845E4" w:rsidRDefault="00AD1739" w:rsidP="00AD1739">
      <w:pPr>
        <w:spacing w:before="240" w:after="160" w:line="256" w:lineRule="auto"/>
        <w:jc w:val="both"/>
        <w:rPr>
          <w:bCs/>
          <w:sz w:val="22"/>
          <w:szCs w:val="22"/>
        </w:rPr>
      </w:pPr>
      <w:r w:rsidRPr="002D3D89">
        <w:rPr>
          <w:b/>
          <w:sz w:val="22"/>
          <w:szCs w:val="22"/>
        </w:rPr>
        <w:t xml:space="preserve">ARTÍCULO 3. ACCIONES ESTRATÉGICAS: </w:t>
      </w:r>
      <w:r w:rsidRPr="00E845E4">
        <w:rPr>
          <w:bCs/>
          <w:sz w:val="22"/>
          <w:szCs w:val="22"/>
        </w:rPr>
        <w:t>Para la implementación de los ejes estratégicos mencionados en el artículo anterior, se desarrollarán las siguientes acciones:</w:t>
      </w:r>
    </w:p>
    <w:p w14:paraId="3BB77C6E" w14:textId="77777777" w:rsidR="00AD1739" w:rsidRPr="002D3D89" w:rsidRDefault="00AD1739" w:rsidP="00AD1739">
      <w:pPr>
        <w:spacing w:before="240" w:after="160" w:line="256" w:lineRule="auto"/>
        <w:jc w:val="both"/>
        <w:rPr>
          <w:b/>
          <w:sz w:val="22"/>
          <w:szCs w:val="22"/>
        </w:rPr>
      </w:pPr>
      <w:r>
        <w:rPr>
          <w:b/>
          <w:sz w:val="22"/>
          <w:szCs w:val="22"/>
        </w:rPr>
        <w:t xml:space="preserve">Eje </w:t>
      </w:r>
      <w:r w:rsidRPr="002D3D89">
        <w:rPr>
          <w:b/>
          <w:sz w:val="22"/>
          <w:szCs w:val="22"/>
        </w:rPr>
        <w:t>1. Prevención y Reducción de la Violencia Intrafamiliar:</w:t>
      </w:r>
    </w:p>
    <w:p w14:paraId="092D5598" w14:textId="77777777" w:rsidR="00AD1739" w:rsidRPr="00E845E4" w:rsidRDefault="00AD1739" w:rsidP="00AD1739">
      <w:pPr>
        <w:spacing w:before="240" w:after="160" w:line="256" w:lineRule="auto"/>
        <w:jc w:val="both"/>
        <w:rPr>
          <w:bCs/>
          <w:sz w:val="22"/>
          <w:szCs w:val="22"/>
        </w:rPr>
      </w:pPr>
      <w:r w:rsidRPr="00E845E4">
        <w:rPr>
          <w:bCs/>
          <w:sz w:val="22"/>
          <w:szCs w:val="22"/>
        </w:rPr>
        <w:t>a. Implementación de campañas educativas y de sensibilización: Se promoverán campañas que aborden temas de convivencia pacífica y resolución de conflictos en el ámbito familiar.</w:t>
      </w:r>
    </w:p>
    <w:p w14:paraId="2B39533B" w14:textId="77777777" w:rsidR="00AD1739" w:rsidRPr="00E845E4" w:rsidRDefault="00AD1739" w:rsidP="00AD1739">
      <w:pPr>
        <w:spacing w:before="240" w:after="160" w:line="256" w:lineRule="auto"/>
        <w:jc w:val="both"/>
        <w:rPr>
          <w:bCs/>
          <w:sz w:val="22"/>
          <w:szCs w:val="22"/>
        </w:rPr>
      </w:pPr>
      <w:r w:rsidRPr="00E845E4">
        <w:rPr>
          <w:bCs/>
          <w:sz w:val="22"/>
          <w:szCs w:val="22"/>
        </w:rPr>
        <w:t>b. Fortalecimiento de redes de apoyo comunitario: Se crearán y consolidarán redes de apoyo en las localidades que permitan identificar y atender de manera temprana situaciones de violencia intrafamiliar.</w:t>
      </w:r>
    </w:p>
    <w:p w14:paraId="513ABBF3" w14:textId="77777777" w:rsidR="00AD1739" w:rsidRPr="002D3D89" w:rsidRDefault="00AD1739" w:rsidP="00AD1739">
      <w:pPr>
        <w:spacing w:before="240" w:after="160" w:line="256" w:lineRule="auto"/>
        <w:jc w:val="both"/>
        <w:rPr>
          <w:b/>
          <w:sz w:val="22"/>
          <w:szCs w:val="22"/>
        </w:rPr>
      </w:pPr>
      <w:r>
        <w:rPr>
          <w:b/>
          <w:sz w:val="22"/>
          <w:szCs w:val="22"/>
        </w:rPr>
        <w:t xml:space="preserve">Eje </w:t>
      </w:r>
      <w:r w:rsidRPr="002D3D89">
        <w:rPr>
          <w:b/>
          <w:sz w:val="22"/>
          <w:szCs w:val="22"/>
        </w:rPr>
        <w:t>2. Salud Mental y Bienestar Emocional:</w:t>
      </w:r>
    </w:p>
    <w:p w14:paraId="554937FC" w14:textId="77777777" w:rsidR="00AD1739" w:rsidRPr="00E845E4" w:rsidRDefault="00AD1739" w:rsidP="00AD1739">
      <w:pPr>
        <w:spacing w:before="240" w:after="160" w:line="256" w:lineRule="auto"/>
        <w:jc w:val="both"/>
        <w:rPr>
          <w:bCs/>
          <w:sz w:val="22"/>
          <w:szCs w:val="22"/>
        </w:rPr>
      </w:pPr>
      <w:r w:rsidRPr="00E845E4">
        <w:rPr>
          <w:bCs/>
          <w:sz w:val="22"/>
          <w:szCs w:val="22"/>
        </w:rPr>
        <w:t>a. Creación de centros de atención psicosocial en todas las localidades: Estos centros brindarán servicios de orientación, consejería y tratamiento para la prevención y atención de problemas de salud mental en el entorno familiar.</w:t>
      </w:r>
    </w:p>
    <w:p w14:paraId="74F5AF29" w14:textId="77777777" w:rsidR="00AD1739" w:rsidRPr="00E845E4" w:rsidRDefault="00AD1739" w:rsidP="00AD1739">
      <w:pPr>
        <w:spacing w:before="240" w:after="160" w:line="256" w:lineRule="auto"/>
        <w:jc w:val="both"/>
        <w:rPr>
          <w:bCs/>
          <w:sz w:val="22"/>
          <w:szCs w:val="22"/>
        </w:rPr>
      </w:pPr>
      <w:r w:rsidRPr="00E845E4">
        <w:rPr>
          <w:bCs/>
          <w:sz w:val="22"/>
          <w:szCs w:val="22"/>
        </w:rPr>
        <w:t>b. Desarrollo de programas de resiliencia familiar: Se implementarán programas que promuevan la resiliencia emocional y el manejo del estrés en las familias, particularmente en aquellas en situación de vulnerabilidad.</w:t>
      </w:r>
    </w:p>
    <w:p w14:paraId="104DB853" w14:textId="77777777" w:rsidR="00AD1739" w:rsidRPr="002D3D89" w:rsidRDefault="00AD1739" w:rsidP="00AD1739">
      <w:pPr>
        <w:spacing w:before="240" w:after="160" w:line="256" w:lineRule="auto"/>
        <w:jc w:val="both"/>
        <w:rPr>
          <w:b/>
          <w:sz w:val="22"/>
          <w:szCs w:val="22"/>
        </w:rPr>
      </w:pPr>
      <w:r>
        <w:rPr>
          <w:b/>
          <w:sz w:val="22"/>
          <w:szCs w:val="22"/>
        </w:rPr>
        <w:t xml:space="preserve">Eje </w:t>
      </w:r>
      <w:r w:rsidRPr="002D3D89">
        <w:rPr>
          <w:b/>
          <w:sz w:val="22"/>
          <w:szCs w:val="22"/>
        </w:rPr>
        <w:t>3. Cuidado y Protección de la Infancia y Adolescencia:</w:t>
      </w:r>
    </w:p>
    <w:p w14:paraId="10A50885" w14:textId="77777777" w:rsidR="00AD1739" w:rsidRPr="00E845E4" w:rsidRDefault="00AD1739" w:rsidP="00AD1739">
      <w:pPr>
        <w:spacing w:before="240" w:after="160" w:line="256" w:lineRule="auto"/>
        <w:jc w:val="both"/>
        <w:rPr>
          <w:bCs/>
          <w:sz w:val="22"/>
          <w:szCs w:val="22"/>
        </w:rPr>
      </w:pPr>
      <w:r w:rsidRPr="00E845E4">
        <w:rPr>
          <w:bCs/>
          <w:sz w:val="22"/>
          <w:szCs w:val="22"/>
        </w:rPr>
        <w:t>a. Ampliación del Sistema Distrital de Cuidado: Se fortalecerán los servicios de cuidado para niños, niñas y adolescentes, con un enfoque diferencial que atienda las necesidades de grupos poblacionales en situación de mayor vulnerabilidad.</w:t>
      </w:r>
    </w:p>
    <w:p w14:paraId="26448AEB" w14:textId="77777777" w:rsidR="00AD1739" w:rsidRPr="00E845E4" w:rsidRDefault="00AD1739" w:rsidP="00AD1739">
      <w:pPr>
        <w:spacing w:before="240" w:after="160" w:line="256" w:lineRule="auto"/>
        <w:jc w:val="both"/>
        <w:rPr>
          <w:bCs/>
          <w:sz w:val="22"/>
          <w:szCs w:val="22"/>
        </w:rPr>
      </w:pPr>
      <w:r w:rsidRPr="00E845E4">
        <w:rPr>
          <w:bCs/>
          <w:sz w:val="22"/>
          <w:szCs w:val="22"/>
        </w:rPr>
        <w:t>b. Establecimiento de protocolos de detección temprana de riesgo: Se implementarán estrategias para la identificación y atención oportuna de menores en riesgo de violencia o abuso.</w:t>
      </w:r>
    </w:p>
    <w:p w14:paraId="2E92207B" w14:textId="77777777" w:rsidR="00AD1739" w:rsidRPr="002D3D89" w:rsidRDefault="00AD1739" w:rsidP="00AD1739">
      <w:pPr>
        <w:spacing w:before="240" w:after="160" w:line="256" w:lineRule="auto"/>
        <w:jc w:val="both"/>
        <w:rPr>
          <w:b/>
          <w:sz w:val="22"/>
          <w:szCs w:val="22"/>
        </w:rPr>
      </w:pPr>
      <w:r>
        <w:rPr>
          <w:b/>
          <w:sz w:val="22"/>
          <w:szCs w:val="22"/>
        </w:rPr>
        <w:t xml:space="preserve">Eje </w:t>
      </w:r>
      <w:r w:rsidRPr="002D3D89">
        <w:rPr>
          <w:b/>
          <w:sz w:val="22"/>
          <w:szCs w:val="22"/>
        </w:rPr>
        <w:t>4. Fortalecimiento Socioeconómico de las Familias:</w:t>
      </w:r>
    </w:p>
    <w:p w14:paraId="36F4D09F" w14:textId="77777777" w:rsidR="00AD1739" w:rsidRPr="00E845E4" w:rsidRDefault="00AD1739" w:rsidP="00AD1739">
      <w:pPr>
        <w:spacing w:before="240" w:after="160" w:line="256" w:lineRule="auto"/>
        <w:jc w:val="both"/>
        <w:rPr>
          <w:bCs/>
          <w:sz w:val="22"/>
          <w:szCs w:val="22"/>
        </w:rPr>
      </w:pPr>
      <w:r w:rsidRPr="00E845E4">
        <w:rPr>
          <w:bCs/>
          <w:sz w:val="22"/>
          <w:szCs w:val="22"/>
        </w:rPr>
        <w:t>a. Creación de programas de capacitación y empleabilidad: Se ofrecerán programas de formación técnica y vocacional que faciliten la inserción laboral de padres y madres en condiciones de vulnerabilidad.</w:t>
      </w:r>
    </w:p>
    <w:p w14:paraId="68F4379B" w14:textId="77777777" w:rsidR="00AD1739" w:rsidRPr="00E845E4" w:rsidRDefault="00AD1739" w:rsidP="00AD1739">
      <w:pPr>
        <w:spacing w:before="240" w:after="160" w:line="256" w:lineRule="auto"/>
        <w:jc w:val="both"/>
        <w:rPr>
          <w:bCs/>
          <w:sz w:val="22"/>
          <w:szCs w:val="22"/>
        </w:rPr>
      </w:pPr>
      <w:r w:rsidRPr="00E845E4">
        <w:rPr>
          <w:bCs/>
          <w:sz w:val="22"/>
          <w:szCs w:val="22"/>
        </w:rPr>
        <w:t>b. Expansión de programas de subsidios y apoyo económico: Se ampliarán los programas de apoyo económico a las familias en pobreza extrema, con enfoque en aquellas que cuidan a personas dependientes.</w:t>
      </w:r>
    </w:p>
    <w:p w14:paraId="7C0618F6" w14:textId="77777777" w:rsidR="00AD1739" w:rsidRPr="002D3D89" w:rsidRDefault="00AD1739" w:rsidP="00AD1739">
      <w:pPr>
        <w:spacing w:before="240" w:after="160" w:line="256" w:lineRule="auto"/>
        <w:jc w:val="both"/>
        <w:rPr>
          <w:b/>
          <w:sz w:val="22"/>
          <w:szCs w:val="22"/>
        </w:rPr>
      </w:pPr>
      <w:r>
        <w:rPr>
          <w:b/>
          <w:sz w:val="22"/>
          <w:szCs w:val="22"/>
        </w:rPr>
        <w:t xml:space="preserve">Eje </w:t>
      </w:r>
      <w:r w:rsidRPr="002D3D89">
        <w:rPr>
          <w:b/>
          <w:sz w:val="22"/>
          <w:szCs w:val="22"/>
        </w:rPr>
        <w:t>5. Participación y Empoderamiento Comunitario:</w:t>
      </w:r>
    </w:p>
    <w:p w14:paraId="10F8858A" w14:textId="77777777" w:rsidR="00AD1739" w:rsidRPr="00E845E4" w:rsidRDefault="00AD1739" w:rsidP="00AD1739">
      <w:pPr>
        <w:spacing w:before="240" w:after="160" w:line="256" w:lineRule="auto"/>
        <w:jc w:val="both"/>
        <w:rPr>
          <w:bCs/>
          <w:sz w:val="22"/>
          <w:szCs w:val="22"/>
        </w:rPr>
      </w:pPr>
      <w:r w:rsidRPr="00E845E4">
        <w:rPr>
          <w:bCs/>
          <w:sz w:val="22"/>
          <w:szCs w:val="22"/>
        </w:rPr>
        <w:t>a. Creación de Consejos Locales de Familia: Se establecerán espacios de participación donde las familias puedan incidir en la toma de decisiones que afectan su bienestar.</w:t>
      </w:r>
    </w:p>
    <w:p w14:paraId="2927AF77" w14:textId="77777777" w:rsidR="00AD1739" w:rsidRPr="00E845E4" w:rsidRDefault="00AD1739" w:rsidP="00AD1739">
      <w:pPr>
        <w:spacing w:before="240" w:after="160" w:line="256" w:lineRule="auto"/>
        <w:jc w:val="both"/>
        <w:rPr>
          <w:bCs/>
          <w:sz w:val="22"/>
          <w:szCs w:val="22"/>
        </w:rPr>
      </w:pPr>
      <w:r w:rsidRPr="00E845E4">
        <w:rPr>
          <w:bCs/>
          <w:sz w:val="22"/>
          <w:szCs w:val="22"/>
        </w:rPr>
        <w:t>b. Implementación de programas de formación en derechos y deberes familiares: Estos programas estarán orientados a fortalecer la corresponsabilidad y la solidaridad al interior de las familias.</w:t>
      </w:r>
    </w:p>
    <w:p w14:paraId="728321C6" w14:textId="77777777" w:rsidR="00AD1739" w:rsidRPr="002D3D89" w:rsidRDefault="00AD1739" w:rsidP="00AD1739">
      <w:pPr>
        <w:spacing w:before="240" w:after="160" w:line="256" w:lineRule="auto"/>
        <w:jc w:val="both"/>
        <w:rPr>
          <w:b/>
          <w:sz w:val="22"/>
          <w:szCs w:val="22"/>
        </w:rPr>
      </w:pPr>
      <w:r>
        <w:rPr>
          <w:b/>
          <w:sz w:val="22"/>
          <w:szCs w:val="22"/>
        </w:rPr>
        <w:t xml:space="preserve">Eje </w:t>
      </w:r>
      <w:r w:rsidRPr="002D3D89">
        <w:rPr>
          <w:b/>
          <w:sz w:val="22"/>
          <w:szCs w:val="22"/>
        </w:rPr>
        <w:t>6. Entornos Familiares Seguros y Protectores:</w:t>
      </w:r>
    </w:p>
    <w:p w14:paraId="2BB395F4" w14:textId="77777777" w:rsidR="00AD1739" w:rsidRPr="00E845E4" w:rsidRDefault="00AD1739" w:rsidP="00AD1739">
      <w:pPr>
        <w:spacing w:before="240" w:after="160" w:line="256" w:lineRule="auto"/>
        <w:jc w:val="both"/>
        <w:rPr>
          <w:bCs/>
          <w:sz w:val="22"/>
          <w:szCs w:val="22"/>
        </w:rPr>
      </w:pPr>
      <w:r w:rsidRPr="00E845E4">
        <w:rPr>
          <w:bCs/>
          <w:sz w:val="22"/>
          <w:szCs w:val="22"/>
        </w:rPr>
        <w:t>a. Desarrollo de programas integrales para la mejora de entornos: Se trabajará en la recuperación de espacios públicos y viviendas, garantizando entornos seguros y saludables para las familias.</w:t>
      </w:r>
    </w:p>
    <w:p w14:paraId="238C7035" w14:textId="77777777" w:rsidR="00AD1739" w:rsidRPr="00E845E4" w:rsidRDefault="00AD1739" w:rsidP="00AD1739">
      <w:pPr>
        <w:spacing w:before="240" w:after="160" w:line="256" w:lineRule="auto"/>
        <w:jc w:val="both"/>
        <w:rPr>
          <w:bCs/>
          <w:sz w:val="22"/>
          <w:szCs w:val="22"/>
        </w:rPr>
      </w:pPr>
      <w:r w:rsidRPr="00E845E4">
        <w:rPr>
          <w:bCs/>
          <w:sz w:val="22"/>
          <w:szCs w:val="22"/>
        </w:rPr>
        <w:t>b. Iniciativas de seguridad y convivencia: Se implementarán estrategias locales de seguridad que promuevan la convivencia pacífica y reduzcan los factores de riesgo que afectan la seguridad familiar.</w:t>
      </w:r>
    </w:p>
    <w:p w14:paraId="5DB96E6E" w14:textId="77777777" w:rsidR="00AD1739" w:rsidRPr="002D3D89" w:rsidRDefault="00AD1739" w:rsidP="00AD1739">
      <w:pPr>
        <w:spacing w:before="240" w:after="160" w:line="256" w:lineRule="auto"/>
        <w:jc w:val="both"/>
        <w:rPr>
          <w:b/>
          <w:sz w:val="22"/>
          <w:szCs w:val="22"/>
        </w:rPr>
      </w:pPr>
      <w:r>
        <w:rPr>
          <w:b/>
          <w:sz w:val="22"/>
          <w:szCs w:val="22"/>
        </w:rPr>
        <w:t xml:space="preserve">Eje </w:t>
      </w:r>
      <w:r w:rsidRPr="002D3D89">
        <w:rPr>
          <w:b/>
          <w:sz w:val="22"/>
          <w:szCs w:val="22"/>
        </w:rPr>
        <w:t>7. Programas Piloto y Enfoques Diferenciales:</w:t>
      </w:r>
    </w:p>
    <w:p w14:paraId="2DCE4F40" w14:textId="77777777" w:rsidR="00AD1739" w:rsidRPr="00E845E4" w:rsidRDefault="00AD1739" w:rsidP="00AD1739">
      <w:pPr>
        <w:spacing w:before="240" w:after="160" w:line="256" w:lineRule="auto"/>
        <w:jc w:val="both"/>
        <w:rPr>
          <w:bCs/>
          <w:sz w:val="22"/>
          <w:szCs w:val="22"/>
        </w:rPr>
      </w:pPr>
      <w:r w:rsidRPr="00E845E4">
        <w:rPr>
          <w:bCs/>
          <w:sz w:val="22"/>
          <w:szCs w:val="22"/>
        </w:rPr>
        <w:t>a. Programa Piloto de Bienestar Familiar en Zonas Prioritarias: Se implementará un programa piloto en</w:t>
      </w:r>
      <w:r>
        <w:rPr>
          <w:bCs/>
          <w:sz w:val="22"/>
          <w:szCs w:val="22"/>
        </w:rPr>
        <w:t xml:space="preserve"> las</w:t>
      </w:r>
      <w:r w:rsidRPr="00E845E4">
        <w:rPr>
          <w:bCs/>
          <w:sz w:val="22"/>
          <w:szCs w:val="22"/>
        </w:rPr>
        <w:t xml:space="preserve"> localidades con altos índices de vulnerabilidad, </w:t>
      </w:r>
      <w:r>
        <w:rPr>
          <w:bCs/>
          <w:sz w:val="22"/>
          <w:szCs w:val="22"/>
        </w:rPr>
        <w:t xml:space="preserve">en los cuales se </w:t>
      </w:r>
      <w:r w:rsidRPr="00E845E4">
        <w:rPr>
          <w:bCs/>
          <w:sz w:val="22"/>
          <w:szCs w:val="22"/>
        </w:rPr>
        <w:t>ofrecerá atención integral a las familias en aspectos de salud mental, apoyo económico y formación en habilidades parentales.</w:t>
      </w:r>
    </w:p>
    <w:p w14:paraId="5EC30332" w14:textId="77777777" w:rsidR="00AD1739" w:rsidRPr="00E845E4" w:rsidRDefault="00AD1739" w:rsidP="00AD1739">
      <w:pPr>
        <w:spacing w:before="240" w:after="160" w:line="256" w:lineRule="auto"/>
        <w:jc w:val="both"/>
        <w:rPr>
          <w:bCs/>
          <w:sz w:val="22"/>
          <w:szCs w:val="22"/>
        </w:rPr>
      </w:pPr>
      <w:r w:rsidRPr="00E845E4">
        <w:rPr>
          <w:bCs/>
          <w:sz w:val="22"/>
          <w:szCs w:val="22"/>
        </w:rPr>
        <w:t>b. Centros de Innovación Social para la Familia: Se crearán centros especializados donde se desarrollen y prueben nuevas metodologías para la resolución de conflictos familiares, mejora de la convivencia y fortalecimiento de la comunidad.</w:t>
      </w:r>
    </w:p>
    <w:p w14:paraId="7A5E70CC" w14:textId="77777777" w:rsidR="00AD1739" w:rsidRPr="00E845E4" w:rsidRDefault="00AD1739" w:rsidP="00AD1739">
      <w:pPr>
        <w:spacing w:before="240" w:after="160" w:line="256" w:lineRule="auto"/>
        <w:jc w:val="both"/>
        <w:rPr>
          <w:bCs/>
          <w:sz w:val="22"/>
          <w:szCs w:val="22"/>
        </w:rPr>
      </w:pPr>
      <w:r w:rsidRPr="00E845E4">
        <w:rPr>
          <w:bCs/>
          <w:sz w:val="22"/>
          <w:szCs w:val="22"/>
        </w:rPr>
        <w:t>c. Atención Específica a Familias Migrantes: Se desarrollará un componente específico para atender a las familias migrantes, garantizando su acceso a servicios básicos y facilitando su integración en la sociedad bogotana.</w:t>
      </w:r>
    </w:p>
    <w:p w14:paraId="141A47EF" w14:textId="77777777" w:rsidR="00AD1739" w:rsidRPr="002A03BE" w:rsidRDefault="00AD1739" w:rsidP="00AD1739">
      <w:pPr>
        <w:spacing w:before="240" w:after="160" w:line="256" w:lineRule="auto"/>
        <w:jc w:val="both"/>
        <w:rPr>
          <w:bCs/>
          <w:sz w:val="22"/>
          <w:szCs w:val="22"/>
        </w:rPr>
      </w:pPr>
      <w:r w:rsidRPr="002D3D89">
        <w:rPr>
          <w:b/>
          <w:sz w:val="22"/>
          <w:szCs w:val="22"/>
        </w:rPr>
        <w:t xml:space="preserve">ARTÍCULO 4. ARTICULACIÓN INTERINSTITUCIONAL: </w:t>
      </w:r>
      <w:r w:rsidRPr="002A03BE">
        <w:rPr>
          <w:bCs/>
          <w:sz w:val="22"/>
          <w:szCs w:val="22"/>
        </w:rPr>
        <w:t>La Secretaría Distrital de Integración Social, en coordinación con la Secretaría Distrital de Salud, la Secretaría Distrital de Educación, la Secretaría Distrital de Seguridad, Convivencia y Justicia, y otras entidades competentes, serán las encargadas de la implementación, seguimiento y evaluación de la política pública establecida en el presente Acuerdo, en armonía con las directrices del Plan de Desarrollo “Bogotá Camina Segura” 2024-2027.</w:t>
      </w:r>
    </w:p>
    <w:p w14:paraId="4F465F2F" w14:textId="77777777" w:rsidR="00AD1739" w:rsidRPr="002D3D89" w:rsidRDefault="00AD1739" w:rsidP="00AD1739">
      <w:pPr>
        <w:spacing w:before="240" w:after="160" w:line="256" w:lineRule="auto"/>
        <w:jc w:val="both"/>
        <w:rPr>
          <w:b/>
          <w:sz w:val="22"/>
          <w:szCs w:val="22"/>
        </w:rPr>
      </w:pPr>
      <w:r w:rsidRPr="002D3D89">
        <w:rPr>
          <w:b/>
          <w:sz w:val="22"/>
          <w:szCs w:val="22"/>
        </w:rPr>
        <w:t xml:space="preserve">ARTÍCULO 5. FINANCIACIÓN: </w:t>
      </w:r>
      <w:r w:rsidRPr="002D3D89">
        <w:rPr>
          <w:bCs/>
          <w:sz w:val="22"/>
          <w:szCs w:val="22"/>
        </w:rPr>
        <w:t>Para la ejecución de las acciones contempladas en el presente Acuerdo, se destinarán los recursos necesarios, los cuales se asignarán dentro del presupuesto anual del Distrito Capital, con base en las disponibilidades financieras. Asimismo, se promoverá la participación del sector privado y de organizaciones no gubernamentales para cofinanciar proyectos y garantizar la sostenibilidad de las intervenciones.</w:t>
      </w:r>
    </w:p>
    <w:p w14:paraId="59BE733A" w14:textId="77777777" w:rsidR="00AD1739" w:rsidRPr="002D3D89" w:rsidRDefault="00AD1739" w:rsidP="00AD1739">
      <w:pPr>
        <w:spacing w:before="240" w:after="160" w:line="256" w:lineRule="auto"/>
        <w:jc w:val="both"/>
        <w:rPr>
          <w:bCs/>
          <w:sz w:val="22"/>
          <w:szCs w:val="22"/>
        </w:rPr>
      </w:pPr>
      <w:r w:rsidRPr="002D3D89">
        <w:rPr>
          <w:b/>
          <w:sz w:val="22"/>
          <w:szCs w:val="22"/>
        </w:rPr>
        <w:t xml:space="preserve">ARTÍCULO 6. EVALUACIÓN Y MONITOREO: </w:t>
      </w:r>
      <w:r w:rsidRPr="002D3D89">
        <w:rPr>
          <w:bCs/>
          <w:sz w:val="22"/>
          <w:szCs w:val="22"/>
        </w:rPr>
        <w:t>La Secretaría Distrital de Planeación, en coordinación con las entidades responsables de la implementación, definirá los indicadores de impacto para la evaluación y monitoreo continuo de la política pública. Anualmente, se deberá presentar un informe al Concejo de Bogotá sobre los avances y resultados obtenidos, y se realizarán los ajustes necesarios para alinearse con los objetivos del Plan de Desarrollo “Bogotá Camina Segura”.</w:t>
      </w:r>
    </w:p>
    <w:p w14:paraId="7A575A26" w14:textId="77777777" w:rsidR="00AD1739" w:rsidRPr="002D3D89" w:rsidRDefault="00AD1739" w:rsidP="00AD1739">
      <w:pPr>
        <w:spacing w:before="240" w:after="160" w:line="256" w:lineRule="auto"/>
        <w:jc w:val="both"/>
        <w:rPr>
          <w:bCs/>
          <w:sz w:val="22"/>
          <w:szCs w:val="22"/>
        </w:rPr>
      </w:pPr>
      <w:r w:rsidRPr="002D3D89">
        <w:rPr>
          <w:b/>
          <w:sz w:val="22"/>
          <w:szCs w:val="22"/>
        </w:rPr>
        <w:t xml:space="preserve">ARTÍCULO 7. VIGENCIA: </w:t>
      </w:r>
      <w:r w:rsidRPr="002D3D89">
        <w:rPr>
          <w:bCs/>
          <w:sz w:val="22"/>
          <w:szCs w:val="22"/>
        </w:rPr>
        <w:t>El presente Acuerdo rige a partir de su publicación y deroga las disposiciones que le sean contrarias.</w:t>
      </w:r>
    </w:p>
    <w:p w14:paraId="042A5B18" w14:textId="77777777" w:rsidR="00AD1739" w:rsidRPr="002D3D89" w:rsidRDefault="00AD1739" w:rsidP="00AD1739">
      <w:pPr>
        <w:spacing w:before="240" w:after="160" w:line="256" w:lineRule="auto"/>
        <w:jc w:val="both"/>
        <w:rPr>
          <w:bCs/>
          <w:sz w:val="22"/>
          <w:szCs w:val="22"/>
        </w:rPr>
      </w:pPr>
    </w:p>
    <w:p w14:paraId="67F561C9" w14:textId="77777777" w:rsidR="00AD1739" w:rsidRPr="002D3D89" w:rsidRDefault="00AD1739" w:rsidP="00AD1739">
      <w:pPr>
        <w:spacing w:before="240" w:after="160" w:line="256" w:lineRule="auto"/>
        <w:jc w:val="center"/>
        <w:rPr>
          <w:b/>
          <w:sz w:val="22"/>
          <w:szCs w:val="22"/>
        </w:rPr>
      </w:pPr>
      <w:r w:rsidRPr="002D3D89">
        <w:rPr>
          <w:b/>
          <w:sz w:val="22"/>
          <w:szCs w:val="22"/>
        </w:rPr>
        <w:t>PÚBLIQUESE Y CÚMPLASE</w:t>
      </w:r>
    </w:p>
    <w:p w14:paraId="4BB55374" w14:textId="77777777" w:rsidR="005A3024" w:rsidRPr="00AD1739" w:rsidRDefault="005A3024" w:rsidP="00AD1739"/>
    <w:sectPr w:rsidR="005A3024" w:rsidRPr="00AD1739" w:rsidSect="0076591A">
      <w:headerReference w:type="default" r:id="rId38"/>
      <w:footerReference w:type="even" r:id="rId39"/>
      <w:footerReference w:type="default" r:id="rId40"/>
      <w:pgSz w:w="12242" w:h="15842" w:code="1"/>
      <w:pgMar w:top="1701" w:right="1701"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DF41E" w14:textId="77777777" w:rsidR="00AC7F08" w:rsidRDefault="00AC7F08">
      <w:r>
        <w:separator/>
      </w:r>
    </w:p>
  </w:endnote>
  <w:endnote w:type="continuationSeparator" w:id="0">
    <w:p w14:paraId="5AEAF8B1" w14:textId="77777777" w:rsidR="00AC7F08" w:rsidRDefault="00AC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33CFE" w14:textId="77777777" w:rsidR="00633540" w:rsidRDefault="001A0EA1" w:rsidP="000D1C54">
    <w:pPr>
      <w:pStyle w:val="Piedepgina"/>
      <w:framePr w:wrap="around" w:vAnchor="text" w:hAnchor="margin" w:xAlign="right" w:y="1"/>
      <w:rPr>
        <w:rStyle w:val="Nmerodepgina"/>
      </w:rPr>
    </w:pPr>
    <w:r>
      <w:rPr>
        <w:rStyle w:val="Nmerodepgina"/>
      </w:rPr>
      <w:fldChar w:fldCharType="begin"/>
    </w:r>
    <w:r w:rsidR="00633540">
      <w:rPr>
        <w:rStyle w:val="Nmerodepgina"/>
      </w:rPr>
      <w:instrText xml:space="preserve">PAGE  </w:instrText>
    </w:r>
    <w:r>
      <w:rPr>
        <w:rStyle w:val="Nmerodepgina"/>
      </w:rPr>
      <w:fldChar w:fldCharType="separate"/>
    </w:r>
    <w:r w:rsidR="00633540">
      <w:rPr>
        <w:rStyle w:val="Nmerodepgina"/>
        <w:noProof/>
      </w:rPr>
      <w:t>1</w:t>
    </w:r>
    <w:r>
      <w:rPr>
        <w:rStyle w:val="Nmerodepgina"/>
      </w:rPr>
      <w:fldChar w:fldCharType="end"/>
    </w:r>
  </w:p>
  <w:p w14:paraId="5D97C0C0" w14:textId="77777777" w:rsidR="00633540" w:rsidRDefault="00633540" w:rsidP="007341F6">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7AF1D" w14:textId="77777777" w:rsidR="00FB2DEE" w:rsidRDefault="00FB2DEE" w:rsidP="00FB2DEE">
    <w:pPr>
      <w:pStyle w:val="Piedepgina"/>
      <w:jc w:val="center"/>
      <w:rPr>
        <w:sz w:val="18"/>
        <w:szCs w:val="16"/>
      </w:rPr>
    </w:pPr>
  </w:p>
  <w:p w14:paraId="7AA5EEF5" w14:textId="77777777" w:rsidR="00FB2DEE" w:rsidRDefault="00FB2DEE" w:rsidP="00FB2DEE">
    <w:pPr>
      <w:pStyle w:val="Piedepgina"/>
      <w:jc w:val="center"/>
      <w:rPr>
        <w:sz w:val="18"/>
        <w:szCs w:val="16"/>
      </w:rPr>
    </w:pPr>
  </w:p>
  <w:p w14:paraId="4ACD1DEC" w14:textId="77777777" w:rsidR="00FB2DEE" w:rsidRPr="0020368C" w:rsidRDefault="00FB2DEE" w:rsidP="00FB2DEE">
    <w:pPr>
      <w:pStyle w:val="Piedepgina"/>
      <w:jc w:val="center"/>
      <w:rPr>
        <w:sz w:val="16"/>
        <w:szCs w:val="16"/>
      </w:rPr>
    </w:pPr>
  </w:p>
  <w:p w14:paraId="3A01B662" w14:textId="77777777" w:rsidR="00FB2DEE" w:rsidRPr="0047614C" w:rsidRDefault="00FB2DEE" w:rsidP="00FB2DEE">
    <w:pPr>
      <w:pStyle w:val="Piedepgina"/>
      <w:rPr>
        <w:sz w:val="16"/>
        <w:szCs w:val="18"/>
      </w:rPr>
    </w:pPr>
  </w:p>
  <w:p w14:paraId="6EBEAAA9" w14:textId="77777777" w:rsidR="00FB2DEE" w:rsidRPr="0047614C" w:rsidRDefault="00FB2DEE" w:rsidP="00FB2DEE">
    <w:pPr>
      <w:pStyle w:val="Piedepgina"/>
      <w:rPr>
        <w:sz w:val="16"/>
        <w:szCs w:val="18"/>
      </w:rPr>
    </w:pPr>
  </w:p>
  <w:p w14:paraId="23A6062A" w14:textId="77777777" w:rsidR="00633540" w:rsidRDefault="00633540" w:rsidP="00FB2DEE">
    <w:pPr>
      <w:jc w:val="right"/>
      <w:rPr>
        <w:b/>
        <w:b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73AF9" w14:textId="77777777" w:rsidR="00AC7F08" w:rsidRDefault="00AC7F08">
      <w:r>
        <w:separator/>
      </w:r>
    </w:p>
  </w:footnote>
  <w:footnote w:type="continuationSeparator" w:id="0">
    <w:p w14:paraId="4EAE2165" w14:textId="77777777" w:rsidR="00AC7F08" w:rsidRDefault="00AC7F08">
      <w:r>
        <w:continuationSeparator/>
      </w:r>
    </w:p>
  </w:footnote>
  <w:footnote w:id="1">
    <w:p w14:paraId="09440FB6" w14:textId="77777777" w:rsidR="00AD1739" w:rsidRPr="00F40ECC" w:rsidRDefault="00AD1739" w:rsidP="00AD1739">
      <w:pPr>
        <w:pStyle w:val="Textonotapie"/>
        <w:jc w:val="both"/>
        <w:rPr>
          <w:sz w:val="16"/>
          <w:szCs w:val="16"/>
          <w:lang w:val="es-CO"/>
        </w:rPr>
      </w:pPr>
      <w:r w:rsidRPr="00F40ECC">
        <w:rPr>
          <w:rStyle w:val="Refdenotaalpie"/>
          <w:szCs w:val="16"/>
        </w:rPr>
        <w:footnoteRef/>
      </w:r>
      <w:r w:rsidRPr="00F40ECC">
        <w:rPr>
          <w:sz w:val="16"/>
          <w:szCs w:val="16"/>
        </w:rPr>
        <w:t xml:space="preserve"> CONPES D. C. 18 Actualización del Plan de Acción de la “POLÍTICA PÚBLICA PARA LAS FAMILIAS 2021-2025” recuperado de </w:t>
      </w:r>
      <w:hyperlink r:id="rId1" w:history="1">
        <w:r w:rsidRPr="00F40ECC">
          <w:rPr>
            <w:rStyle w:val="Hipervnculo"/>
            <w:sz w:val="16"/>
            <w:szCs w:val="16"/>
          </w:rPr>
          <w:t>https://www.sdp.gov.co/sites/default/files/conpes_dc_18_familias_0.pdf</w:t>
        </w:r>
      </w:hyperlink>
      <w:r w:rsidRPr="00F40ECC">
        <w:rPr>
          <w:sz w:val="16"/>
          <w:szCs w:val="16"/>
        </w:rPr>
        <w:t xml:space="preserve"> </w:t>
      </w:r>
    </w:p>
  </w:footnote>
  <w:footnote w:id="2">
    <w:p w14:paraId="131B81CD" w14:textId="77777777" w:rsidR="00AD1739" w:rsidRPr="002A3BC0" w:rsidRDefault="00AD1739" w:rsidP="00AD1739">
      <w:pPr>
        <w:pStyle w:val="Textonotapie"/>
        <w:jc w:val="both"/>
        <w:rPr>
          <w:sz w:val="16"/>
          <w:szCs w:val="16"/>
          <w:lang w:val="es-CO"/>
        </w:rPr>
      </w:pPr>
      <w:r w:rsidRPr="002A3BC0">
        <w:rPr>
          <w:rStyle w:val="Refdenotaalpie"/>
          <w:szCs w:val="16"/>
        </w:rPr>
        <w:footnoteRef/>
      </w:r>
      <w:r w:rsidRPr="002A3BC0">
        <w:rPr>
          <w:sz w:val="16"/>
          <w:szCs w:val="16"/>
        </w:rPr>
        <w:t xml:space="preserve"> </w:t>
      </w:r>
      <w:r w:rsidRPr="002A3BC0">
        <w:rPr>
          <w:sz w:val="16"/>
          <w:szCs w:val="16"/>
          <w:lang w:val="es-CO"/>
        </w:rPr>
        <w:t xml:space="preserve">Boletín No. 14 Censo de población y familia recuperado de </w:t>
      </w:r>
      <w:hyperlink r:id="rId2" w:history="1">
        <w:r w:rsidRPr="002A3BC0">
          <w:rPr>
            <w:rStyle w:val="Hipervnculo"/>
            <w:sz w:val="16"/>
            <w:szCs w:val="16"/>
            <w:lang w:val="es-CO"/>
          </w:rPr>
          <w:t>https://observatoriodefamilia.dnp.gov.co/Documents/Boletines/BOLETIN%20No.14.pdf</w:t>
        </w:r>
      </w:hyperlink>
      <w:r w:rsidRPr="002A3BC0">
        <w:rPr>
          <w:sz w:val="16"/>
          <w:szCs w:val="16"/>
          <w:lang w:val="es-CO"/>
        </w:rPr>
        <w:t xml:space="preserve"> </w:t>
      </w:r>
    </w:p>
  </w:footnote>
  <w:footnote w:id="3">
    <w:p w14:paraId="214F504B" w14:textId="77777777" w:rsidR="00AD1739" w:rsidRPr="001A4BFB" w:rsidRDefault="00AD1739" w:rsidP="00AD1739">
      <w:pPr>
        <w:pStyle w:val="Textonotapie"/>
        <w:jc w:val="both"/>
        <w:rPr>
          <w:sz w:val="16"/>
          <w:szCs w:val="16"/>
          <w:lang w:val="es-CO"/>
        </w:rPr>
      </w:pPr>
      <w:r w:rsidRPr="001A4BFB">
        <w:rPr>
          <w:rStyle w:val="Refdenotaalpie"/>
          <w:szCs w:val="16"/>
        </w:rPr>
        <w:footnoteRef/>
      </w:r>
      <w:r w:rsidRPr="001A4BFB">
        <w:rPr>
          <w:sz w:val="16"/>
          <w:szCs w:val="16"/>
        </w:rPr>
        <w:t xml:space="preserve"> Boletín técnico encuesta multipropósito Bogotá – Cundinamarca (EM) 2021 recuperado de</w:t>
      </w:r>
      <w:r>
        <w:rPr>
          <w:sz w:val="16"/>
          <w:szCs w:val="16"/>
        </w:rPr>
        <w:t xml:space="preserve"> </w:t>
      </w:r>
      <w:r w:rsidRPr="001A4BFB">
        <w:rPr>
          <w:sz w:val="16"/>
          <w:szCs w:val="16"/>
        </w:rPr>
        <w:t xml:space="preserve"> </w:t>
      </w:r>
      <w:hyperlink r:id="rId3" w:history="1">
        <w:r w:rsidRPr="00012D8A">
          <w:rPr>
            <w:rStyle w:val="Hipervnculo"/>
            <w:sz w:val="16"/>
            <w:szCs w:val="16"/>
          </w:rPr>
          <w:t>https://www.dane.gov.co/files/investigaciones/multi/Boletin_EM_2021.pdf</w:t>
        </w:r>
      </w:hyperlink>
      <w:r>
        <w:rPr>
          <w:sz w:val="16"/>
          <w:szCs w:val="16"/>
        </w:rPr>
        <w:t xml:space="preserve"> </w:t>
      </w:r>
    </w:p>
  </w:footnote>
  <w:footnote w:id="4">
    <w:p w14:paraId="7AC81746" w14:textId="77777777" w:rsidR="00AD1739" w:rsidRPr="00705F2C" w:rsidRDefault="00AD1739" w:rsidP="00AD1739">
      <w:pPr>
        <w:jc w:val="both"/>
        <w:rPr>
          <w:sz w:val="16"/>
          <w:szCs w:val="16"/>
          <w:highlight w:val="white"/>
        </w:rPr>
      </w:pPr>
      <w:r w:rsidRPr="00705F2C">
        <w:rPr>
          <w:sz w:val="16"/>
          <w:szCs w:val="16"/>
          <w:vertAlign w:val="superscript"/>
        </w:rPr>
        <w:footnoteRef/>
      </w:r>
      <w:r w:rsidRPr="00705F2C">
        <w:rPr>
          <w:sz w:val="16"/>
          <w:szCs w:val="16"/>
        </w:rPr>
        <w:t xml:space="preserve"> </w:t>
      </w:r>
      <w:r w:rsidRPr="00705F2C">
        <w:rPr>
          <w:i/>
          <w:sz w:val="16"/>
          <w:szCs w:val="16"/>
        </w:rPr>
        <w:t>Artículo 313 Constitución Política de Colombia</w:t>
      </w:r>
      <w:r w:rsidRPr="00705F2C">
        <w:rPr>
          <w:sz w:val="16"/>
          <w:szCs w:val="16"/>
        </w:rPr>
        <w:t xml:space="preserve">. (1991). Recuperado de </w:t>
      </w:r>
      <w:hyperlink r:id="rId4">
        <w:r w:rsidRPr="00705F2C">
          <w:rPr>
            <w:sz w:val="16"/>
            <w:szCs w:val="16"/>
            <w:highlight w:val="white"/>
            <w:u w:val="single"/>
          </w:rPr>
          <w:t>https://www.constitucioncolombia.com/titulo-11/capitulo-3/articulo-313</w:t>
        </w:r>
      </w:hyperlink>
    </w:p>
  </w:footnote>
  <w:footnote w:id="5">
    <w:p w14:paraId="6931C3F3" w14:textId="77777777" w:rsidR="00AD1739" w:rsidRPr="00705F2C" w:rsidRDefault="00AD1739" w:rsidP="00AD1739">
      <w:pPr>
        <w:jc w:val="both"/>
        <w:rPr>
          <w:sz w:val="16"/>
          <w:szCs w:val="16"/>
        </w:rPr>
      </w:pPr>
      <w:r w:rsidRPr="00705F2C">
        <w:rPr>
          <w:sz w:val="16"/>
          <w:szCs w:val="16"/>
          <w:vertAlign w:val="superscript"/>
        </w:rPr>
        <w:footnoteRef/>
      </w:r>
      <w:r w:rsidRPr="00705F2C">
        <w:rPr>
          <w:sz w:val="16"/>
          <w:szCs w:val="16"/>
        </w:rPr>
        <w:t xml:space="preserve"> </w:t>
      </w:r>
      <w:r w:rsidRPr="00705F2C">
        <w:rPr>
          <w:i/>
          <w:sz w:val="16"/>
          <w:szCs w:val="16"/>
        </w:rPr>
        <w:t>Decreto Ley 1421 de 1993</w:t>
      </w:r>
      <w:r w:rsidRPr="00705F2C">
        <w:rPr>
          <w:sz w:val="16"/>
          <w:szCs w:val="16"/>
        </w:rPr>
        <w:t xml:space="preserve">. (1993). Función Pública. Recuperado de </w:t>
      </w:r>
      <w:hyperlink r:id="rId5">
        <w:r w:rsidRPr="00705F2C">
          <w:rPr>
            <w:sz w:val="16"/>
            <w:szCs w:val="16"/>
            <w:u w:val="single"/>
          </w:rPr>
          <w:t>https://www.funcionpublica.gov.co/eva/gestornormativo/norma.php?i=106394</w:t>
        </w:r>
      </w:hyperlink>
    </w:p>
  </w:footnote>
  <w:footnote w:id="6">
    <w:p w14:paraId="3537344B" w14:textId="77777777" w:rsidR="00AD1739" w:rsidRPr="00705F2C" w:rsidRDefault="00AD1739" w:rsidP="00AD1739">
      <w:pPr>
        <w:jc w:val="both"/>
        <w:rPr>
          <w:sz w:val="16"/>
          <w:szCs w:val="16"/>
        </w:rPr>
      </w:pPr>
      <w:r w:rsidRPr="00705F2C">
        <w:rPr>
          <w:sz w:val="16"/>
          <w:szCs w:val="16"/>
          <w:vertAlign w:val="superscript"/>
        </w:rPr>
        <w:footnoteRef/>
      </w:r>
      <w:r w:rsidRPr="00705F2C">
        <w:rPr>
          <w:sz w:val="16"/>
          <w:szCs w:val="16"/>
        </w:rPr>
        <w:t xml:space="preserve"> </w:t>
      </w:r>
      <w:r w:rsidRPr="00705F2C">
        <w:rPr>
          <w:i/>
          <w:sz w:val="16"/>
          <w:szCs w:val="16"/>
        </w:rPr>
        <w:t>Ley 136 de 1994</w:t>
      </w:r>
      <w:r w:rsidRPr="00705F2C">
        <w:rPr>
          <w:sz w:val="16"/>
          <w:szCs w:val="16"/>
        </w:rPr>
        <w:t>. (1994). Función Pública. Recuperado de:</w:t>
      </w:r>
      <w:hyperlink r:id="rId6">
        <w:r w:rsidRPr="00705F2C">
          <w:rPr>
            <w:sz w:val="16"/>
            <w:szCs w:val="16"/>
            <w:u w:val="single"/>
          </w:rPr>
          <w:t>https://www.funcionpublica.gov.co/eva/gestornormativo/norma.php?i=329</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5"/>
      <w:gridCol w:w="2234"/>
    </w:tblGrid>
    <w:tr w:rsidR="00E30442" w14:paraId="34FD9DB9" w14:textId="77777777" w:rsidTr="003428DB">
      <w:trPr>
        <w:trHeight w:val="454"/>
      </w:trPr>
      <w:tc>
        <w:tcPr>
          <w:tcW w:w="1337" w:type="pct"/>
          <w:vMerge w:val="restart"/>
          <w:tcBorders>
            <w:top w:val="single" w:sz="4" w:space="0" w:color="auto"/>
            <w:left w:val="single" w:sz="4" w:space="0" w:color="auto"/>
            <w:right w:val="single" w:sz="4" w:space="0" w:color="auto"/>
          </w:tcBorders>
          <w:vAlign w:val="center"/>
        </w:tcPr>
        <w:p w14:paraId="31A8A56C" w14:textId="77777777" w:rsidR="00E30442" w:rsidRPr="00920985" w:rsidRDefault="00E30442" w:rsidP="00E30442">
          <w:pPr>
            <w:jc w:val="center"/>
            <w:rPr>
              <w:rFonts w:cs="Arial"/>
              <w:sz w:val="16"/>
              <w:szCs w:val="16"/>
            </w:rPr>
          </w:pPr>
        </w:p>
      </w:tc>
      <w:tc>
        <w:tcPr>
          <w:tcW w:w="2398" w:type="pct"/>
          <w:tcBorders>
            <w:top w:val="single" w:sz="4" w:space="0" w:color="auto"/>
            <w:left w:val="nil"/>
            <w:bottom w:val="single" w:sz="4" w:space="0" w:color="auto"/>
            <w:right w:val="single" w:sz="4" w:space="0" w:color="auto"/>
          </w:tcBorders>
          <w:vAlign w:val="center"/>
        </w:tcPr>
        <w:p w14:paraId="2DDEE8FE" w14:textId="77777777" w:rsidR="00E30442" w:rsidRPr="0016229C" w:rsidRDefault="00E30442" w:rsidP="00E30442">
          <w:pPr>
            <w:jc w:val="center"/>
            <w:rPr>
              <w:rFonts w:cs="Arial"/>
              <w:sz w:val="20"/>
            </w:rPr>
          </w:pPr>
          <w:r w:rsidRPr="0016229C">
            <w:rPr>
              <w:rFonts w:cs="Arial"/>
              <w:sz w:val="20"/>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5B9D1A0F" w14:textId="77777777" w:rsidR="00E30442" w:rsidRPr="00EA3A02" w:rsidRDefault="00E30442" w:rsidP="00931CDC">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00931CDC">
            <w:rPr>
              <w:rFonts w:cs="Arial"/>
              <w:sz w:val="16"/>
              <w:szCs w:val="16"/>
            </w:rPr>
            <w:t>GNV-FO-001</w:t>
          </w:r>
        </w:p>
      </w:tc>
    </w:tr>
    <w:tr w:rsidR="00E30442" w14:paraId="432CCC6D" w14:textId="77777777" w:rsidTr="003428DB">
      <w:trPr>
        <w:trHeight w:val="454"/>
      </w:trPr>
      <w:tc>
        <w:tcPr>
          <w:tcW w:w="1337" w:type="pct"/>
          <w:vMerge/>
          <w:tcBorders>
            <w:left w:val="single" w:sz="4" w:space="0" w:color="auto"/>
            <w:right w:val="single" w:sz="4" w:space="0" w:color="auto"/>
          </w:tcBorders>
          <w:vAlign w:val="center"/>
        </w:tcPr>
        <w:p w14:paraId="009887BF" w14:textId="77777777" w:rsidR="00E30442" w:rsidRDefault="00E30442" w:rsidP="00E30442">
          <w:pPr>
            <w:rPr>
              <w:rFonts w:cs="Arial"/>
              <w:sz w:val="16"/>
              <w:szCs w:val="16"/>
            </w:rPr>
          </w:pPr>
        </w:p>
      </w:tc>
      <w:tc>
        <w:tcPr>
          <w:tcW w:w="2398" w:type="pct"/>
          <w:vMerge w:val="restart"/>
          <w:tcBorders>
            <w:top w:val="single" w:sz="4" w:space="0" w:color="auto"/>
            <w:left w:val="nil"/>
            <w:right w:val="single" w:sz="4" w:space="0" w:color="auto"/>
          </w:tcBorders>
          <w:vAlign w:val="center"/>
        </w:tcPr>
        <w:p w14:paraId="769C4D13" w14:textId="77777777" w:rsidR="00E30442" w:rsidRPr="00E30442" w:rsidRDefault="00E30442" w:rsidP="00E30442">
          <w:pPr>
            <w:jc w:val="center"/>
            <w:rPr>
              <w:rFonts w:cs="Arial"/>
              <w:sz w:val="20"/>
            </w:rPr>
          </w:pPr>
          <w:r w:rsidRPr="00E30442">
            <w:rPr>
              <w:rFonts w:cs="Arial"/>
              <w:sz w:val="20"/>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6545D5ED" w14:textId="77777777" w:rsidR="00E30442" w:rsidRPr="00EA3A02" w:rsidRDefault="00E30442" w:rsidP="00E30442">
          <w:pPr>
            <w:rPr>
              <w:rFonts w:cs="Arial"/>
              <w:sz w:val="16"/>
              <w:szCs w:val="16"/>
            </w:rPr>
          </w:pPr>
          <w:r>
            <w:rPr>
              <w:rFonts w:cs="Arial"/>
              <w:sz w:val="16"/>
              <w:szCs w:val="16"/>
            </w:rPr>
            <w:t>VERSIÓN:    0</w:t>
          </w:r>
          <w:r w:rsidR="007F3E1C">
            <w:rPr>
              <w:rFonts w:cs="Arial"/>
              <w:sz w:val="16"/>
              <w:szCs w:val="16"/>
            </w:rPr>
            <w:t>2</w:t>
          </w:r>
        </w:p>
      </w:tc>
    </w:tr>
    <w:tr w:rsidR="00E30442" w14:paraId="77C62F0D" w14:textId="77777777" w:rsidTr="003428DB">
      <w:trPr>
        <w:trHeight w:val="454"/>
      </w:trPr>
      <w:tc>
        <w:tcPr>
          <w:tcW w:w="1337" w:type="pct"/>
          <w:vMerge/>
          <w:tcBorders>
            <w:left w:val="single" w:sz="4" w:space="0" w:color="auto"/>
            <w:bottom w:val="single" w:sz="4" w:space="0" w:color="auto"/>
            <w:right w:val="single" w:sz="4" w:space="0" w:color="auto"/>
          </w:tcBorders>
          <w:vAlign w:val="center"/>
        </w:tcPr>
        <w:p w14:paraId="28AB3795" w14:textId="77777777" w:rsidR="00E30442" w:rsidRDefault="00E30442" w:rsidP="00E30442">
          <w:pPr>
            <w:rPr>
              <w:rFonts w:cs="Arial"/>
              <w:sz w:val="16"/>
              <w:szCs w:val="16"/>
            </w:rPr>
          </w:pPr>
        </w:p>
      </w:tc>
      <w:tc>
        <w:tcPr>
          <w:tcW w:w="2398" w:type="pct"/>
          <w:vMerge/>
          <w:tcBorders>
            <w:left w:val="nil"/>
            <w:bottom w:val="single" w:sz="4" w:space="0" w:color="auto"/>
            <w:right w:val="single" w:sz="4" w:space="0" w:color="auto"/>
          </w:tcBorders>
          <w:vAlign w:val="center"/>
        </w:tcPr>
        <w:p w14:paraId="4B801BA1" w14:textId="77777777" w:rsidR="00E30442" w:rsidRDefault="00E30442" w:rsidP="00E30442">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0CB0DACA" w14:textId="77777777" w:rsidR="00931CDC" w:rsidRDefault="00E30442" w:rsidP="00244B11">
          <w:pPr>
            <w:rPr>
              <w:rFonts w:cs="Arial"/>
              <w:sz w:val="16"/>
              <w:szCs w:val="16"/>
            </w:rPr>
          </w:pPr>
          <w:r w:rsidRPr="00EA3A02">
            <w:rPr>
              <w:rFonts w:cs="Arial"/>
              <w:sz w:val="16"/>
              <w:szCs w:val="16"/>
            </w:rPr>
            <w:t>F</w:t>
          </w:r>
          <w:r>
            <w:rPr>
              <w:rFonts w:cs="Arial"/>
              <w:sz w:val="16"/>
              <w:szCs w:val="16"/>
            </w:rPr>
            <w:t xml:space="preserve">ECHA: </w:t>
          </w:r>
          <w:r w:rsidR="00244B11">
            <w:rPr>
              <w:rFonts w:cs="Arial"/>
              <w:sz w:val="16"/>
              <w:szCs w:val="16"/>
            </w:rPr>
            <w:t>14-Nov-2019</w:t>
          </w:r>
        </w:p>
      </w:tc>
    </w:tr>
  </w:tbl>
  <w:p w14:paraId="0908045B" w14:textId="77777777" w:rsidR="00633540" w:rsidRPr="00E30442" w:rsidRDefault="003428DB" w:rsidP="00E30442">
    <w:pPr>
      <w:pStyle w:val="Encabezado"/>
    </w:pPr>
    <w:r w:rsidRPr="00D4338D">
      <w:rPr>
        <w:noProof/>
        <w:lang w:val="es-CO" w:eastAsia="es-CO"/>
      </w:rPr>
      <w:drawing>
        <wp:anchor distT="0" distB="0" distL="114300" distR="114300" simplePos="0" relativeHeight="251662336" behindDoc="1" locked="0" layoutInCell="1" allowOverlap="1" wp14:anchorId="579308B6" wp14:editId="3EC1FFB7">
          <wp:simplePos x="0" y="0"/>
          <wp:positionH relativeFrom="column">
            <wp:posOffset>441325</wp:posOffset>
          </wp:positionH>
          <wp:positionV relativeFrom="paragraph">
            <wp:posOffset>-890270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46ED4"/>
    <w:multiLevelType w:val="hybridMultilevel"/>
    <w:tmpl w:val="12408C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C46786D"/>
    <w:multiLevelType w:val="hybridMultilevel"/>
    <w:tmpl w:val="015226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FC41686"/>
    <w:multiLevelType w:val="hybridMultilevel"/>
    <w:tmpl w:val="FF2CC282"/>
    <w:lvl w:ilvl="0" w:tplc="AB8A5E24">
      <w:start w:val="1"/>
      <w:numFmt w:val="bullet"/>
      <w:lvlText w:val="-"/>
      <w:lvlJc w:val="left"/>
      <w:pPr>
        <w:tabs>
          <w:tab w:val="num" w:pos="720"/>
        </w:tabs>
        <w:ind w:left="720" w:hanging="720"/>
      </w:pPr>
      <w:rPr>
        <w:rFonts w:ascii="Arial" w:eastAsia="Times New Roman" w:hAnsi="Arial"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0FD523C3"/>
    <w:multiLevelType w:val="hybridMultilevel"/>
    <w:tmpl w:val="8E722E88"/>
    <w:lvl w:ilvl="0" w:tplc="1100B13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5555E54"/>
    <w:multiLevelType w:val="hybridMultilevel"/>
    <w:tmpl w:val="DA489C86"/>
    <w:lvl w:ilvl="0" w:tplc="E8B8904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A3451F4"/>
    <w:multiLevelType w:val="hybridMultilevel"/>
    <w:tmpl w:val="7440404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6" w15:restartNumberingAfterBreak="0">
    <w:nsid w:val="48EA6C7A"/>
    <w:multiLevelType w:val="hybridMultilevel"/>
    <w:tmpl w:val="A9EA29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3AB7E20"/>
    <w:multiLevelType w:val="hybridMultilevel"/>
    <w:tmpl w:val="EE28FAA2"/>
    <w:lvl w:ilvl="0" w:tplc="240A0001">
      <w:start w:val="1"/>
      <w:numFmt w:val="bullet"/>
      <w:lvlText w:val=""/>
      <w:lvlJc w:val="left"/>
      <w:pPr>
        <w:ind w:left="774" w:hanging="360"/>
      </w:pPr>
      <w:rPr>
        <w:rFonts w:ascii="Symbol" w:hAnsi="Symbol"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abstractNum w:abstractNumId="8" w15:restartNumberingAfterBreak="0">
    <w:nsid w:val="601F3D32"/>
    <w:multiLevelType w:val="hybridMultilevel"/>
    <w:tmpl w:val="0E460B2A"/>
    <w:lvl w:ilvl="0" w:tplc="C6D2F762">
      <w:numFmt w:val="bullet"/>
      <w:lvlText w:val="-"/>
      <w:lvlJc w:val="left"/>
      <w:pPr>
        <w:ind w:left="1146" w:hanging="360"/>
      </w:pPr>
      <w:rPr>
        <w:rFonts w:ascii="Arial" w:eastAsia="Times New Roman" w:hAnsi="Aria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9" w15:restartNumberingAfterBreak="0">
    <w:nsid w:val="71935722"/>
    <w:multiLevelType w:val="hybridMultilevel"/>
    <w:tmpl w:val="5D0ADFF0"/>
    <w:lvl w:ilvl="0" w:tplc="7D16455A">
      <w:start w:val="1"/>
      <w:numFmt w:val="decimal"/>
      <w:lvlText w:val="%1."/>
      <w:lvlJc w:val="left"/>
      <w:pPr>
        <w:ind w:left="720" w:hanging="360"/>
      </w:pPr>
      <w:rPr>
        <w:rFonts w:hint="default"/>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3F1239F"/>
    <w:multiLevelType w:val="hybridMultilevel"/>
    <w:tmpl w:val="953237D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C6A48C5"/>
    <w:multiLevelType w:val="hybridMultilevel"/>
    <w:tmpl w:val="5F42C54C"/>
    <w:lvl w:ilvl="0" w:tplc="9C78205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5"/>
  </w:num>
  <w:num w:numId="3">
    <w:abstractNumId w:val="8"/>
  </w:num>
  <w:num w:numId="4">
    <w:abstractNumId w:val="6"/>
  </w:num>
  <w:num w:numId="5">
    <w:abstractNumId w:val="10"/>
  </w:num>
  <w:num w:numId="6">
    <w:abstractNumId w:val="1"/>
  </w:num>
  <w:num w:numId="7">
    <w:abstractNumId w:val="11"/>
  </w:num>
  <w:num w:numId="8">
    <w:abstractNumId w:val="3"/>
  </w:num>
  <w:num w:numId="9">
    <w:abstractNumId w:val="4"/>
  </w:num>
  <w:num w:numId="10">
    <w:abstractNumId w:val="0"/>
  </w:num>
  <w:num w:numId="11">
    <w:abstractNumId w:val="7"/>
  </w:num>
  <w:num w:numId="1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autoHyphenation/>
  <w:hyphenationZone w:val="14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2C"/>
    <w:rsid w:val="00000AC5"/>
    <w:rsid w:val="00004452"/>
    <w:rsid w:val="00004A50"/>
    <w:rsid w:val="000059B8"/>
    <w:rsid w:val="000076EC"/>
    <w:rsid w:val="00010DD3"/>
    <w:rsid w:val="00011269"/>
    <w:rsid w:val="00011801"/>
    <w:rsid w:val="00011BCE"/>
    <w:rsid w:val="00012611"/>
    <w:rsid w:val="000154B2"/>
    <w:rsid w:val="000159EA"/>
    <w:rsid w:val="0002047E"/>
    <w:rsid w:val="00021C2A"/>
    <w:rsid w:val="00021CBC"/>
    <w:rsid w:val="00025190"/>
    <w:rsid w:val="0002796F"/>
    <w:rsid w:val="00031ABB"/>
    <w:rsid w:val="0003606D"/>
    <w:rsid w:val="0003786D"/>
    <w:rsid w:val="00040A87"/>
    <w:rsid w:val="0004268D"/>
    <w:rsid w:val="000468B2"/>
    <w:rsid w:val="00047D27"/>
    <w:rsid w:val="00050074"/>
    <w:rsid w:val="000512AC"/>
    <w:rsid w:val="00054A48"/>
    <w:rsid w:val="00054C28"/>
    <w:rsid w:val="0005538D"/>
    <w:rsid w:val="0006024F"/>
    <w:rsid w:val="000606F2"/>
    <w:rsid w:val="00060C03"/>
    <w:rsid w:val="00063A38"/>
    <w:rsid w:val="00065939"/>
    <w:rsid w:val="00066B89"/>
    <w:rsid w:val="000671C0"/>
    <w:rsid w:val="000721C1"/>
    <w:rsid w:val="0007345E"/>
    <w:rsid w:val="000760FF"/>
    <w:rsid w:val="000769A4"/>
    <w:rsid w:val="00083C02"/>
    <w:rsid w:val="0008405D"/>
    <w:rsid w:val="000844A8"/>
    <w:rsid w:val="0008684A"/>
    <w:rsid w:val="00087088"/>
    <w:rsid w:val="00091EB1"/>
    <w:rsid w:val="000925A1"/>
    <w:rsid w:val="00095B51"/>
    <w:rsid w:val="000963F9"/>
    <w:rsid w:val="00096C70"/>
    <w:rsid w:val="000972D1"/>
    <w:rsid w:val="000977E7"/>
    <w:rsid w:val="0009790B"/>
    <w:rsid w:val="00097DB5"/>
    <w:rsid w:val="000A0030"/>
    <w:rsid w:val="000A14D7"/>
    <w:rsid w:val="000A6C08"/>
    <w:rsid w:val="000B4E23"/>
    <w:rsid w:val="000B4E77"/>
    <w:rsid w:val="000B7C3B"/>
    <w:rsid w:val="000C05B0"/>
    <w:rsid w:val="000C3623"/>
    <w:rsid w:val="000C482C"/>
    <w:rsid w:val="000D1C54"/>
    <w:rsid w:val="000D2BCE"/>
    <w:rsid w:val="000D50FE"/>
    <w:rsid w:val="000E1909"/>
    <w:rsid w:val="000E3C29"/>
    <w:rsid w:val="000E418B"/>
    <w:rsid w:val="000E4369"/>
    <w:rsid w:val="000E6583"/>
    <w:rsid w:val="000E6B86"/>
    <w:rsid w:val="000F00B1"/>
    <w:rsid w:val="000F1586"/>
    <w:rsid w:val="000F169D"/>
    <w:rsid w:val="000F552A"/>
    <w:rsid w:val="00100E1D"/>
    <w:rsid w:val="00101EBD"/>
    <w:rsid w:val="001031C4"/>
    <w:rsid w:val="0010473C"/>
    <w:rsid w:val="00104872"/>
    <w:rsid w:val="00104FEE"/>
    <w:rsid w:val="0010508F"/>
    <w:rsid w:val="00105763"/>
    <w:rsid w:val="00105A20"/>
    <w:rsid w:val="001064EA"/>
    <w:rsid w:val="001067DF"/>
    <w:rsid w:val="00106D51"/>
    <w:rsid w:val="001144A9"/>
    <w:rsid w:val="00115610"/>
    <w:rsid w:val="00120391"/>
    <w:rsid w:val="0012109F"/>
    <w:rsid w:val="00121CCB"/>
    <w:rsid w:val="00121F38"/>
    <w:rsid w:val="00123402"/>
    <w:rsid w:val="00125FA9"/>
    <w:rsid w:val="00127502"/>
    <w:rsid w:val="001277C9"/>
    <w:rsid w:val="001316B7"/>
    <w:rsid w:val="00132BB4"/>
    <w:rsid w:val="00133168"/>
    <w:rsid w:val="00134E79"/>
    <w:rsid w:val="001353FF"/>
    <w:rsid w:val="00135704"/>
    <w:rsid w:val="001363EA"/>
    <w:rsid w:val="001377B6"/>
    <w:rsid w:val="00140AEF"/>
    <w:rsid w:val="001411E5"/>
    <w:rsid w:val="001469EB"/>
    <w:rsid w:val="0015630E"/>
    <w:rsid w:val="00161BE3"/>
    <w:rsid w:val="0016229C"/>
    <w:rsid w:val="0017605A"/>
    <w:rsid w:val="00176FFA"/>
    <w:rsid w:val="00177AE3"/>
    <w:rsid w:val="00181CD3"/>
    <w:rsid w:val="00183F8F"/>
    <w:rsid w:val="00186190"/>
    <w:rsid w:val="00187DF6"/>
    <w:rsid w:val="00190823"/>
    <w:rsid w:val="001916AF"/>
    <w:rsid w:val="001920BF"/>
    <w:rsid w:val="00193297"/>
    <w:rsid w:val="0019403D"/>
    <w:rsid w:val="001944EB"/>
    <w:rsid w:val="00194546"/>
    <w:rsid w:val="00197A0A"/>
    <w:rsid w:val="001A0BC5"/>
    <w:rsid w:val="001A0EA1"/>
    <w:rsid w:val="001A292B"/>
    <w:rsid w:val="001A5510"/>
    <w:rsid w:val="001A5ED6"/>
    <w:rsid w:val="001B047D"/>
    <w:rsid w:val="001B11EA"/>
    <w:rsid w:val="001B29AE"/>
    <w:rsid w:val="001C33C1"/>
    <w:rsid w:val="001C6022"/>
    <w:rsid w:val="001C7725"/>
    <w:rsid w:val="001C798A"/>
    <w:rsid w:val="001D0D50"/>
    <w:rsid w:val="001D1FD3"/>
    <w:rsid w:val="001D78E7"/>
    <w:rsid w:val="001E0250"/>
    <w:rsid w:val="001E214B"/>
    <w:rsid w:val="001E5883"/>
    <w:rsid w:val="001F3794"/>
    <w:rsid w:val="001F6FE2"/>
    <w:rsid w:val="001F72F6"/>
    <w:rsid w:val="001F7DBF"/>
    <w:rsid w:val="00201CD0"/>
    <w:rsid w:val="0020368C"/>
    <w:rsid w:val="00203763"/>
    <w:rsid w:val="0020381D"/>
    <w:rsid w:val="00210853"/>
    <w:rsid w:val="00211ACD"/>
    <w:rsid w:val="0021240F"/>
    <w:rsid w:val="00213574"/>
    <w:rsid w:val="002142AC"/>
    <w:rsid w:val="00214E28"/>
    <w:rsid w:val="00217EA7"/>
    <w:rsid w:val="002211D8"/>
    <w:rsid w:val="00221CC3"/>
    <w:rsid w:val="00223E4C"/>
    <w:rsid w:val="00223F6A"/>
    <w:rsid w:val="002271E4"/>
    <w:rsid w:val="00230528"/>
    <w:rsid w:val="00232150"/>
    <w:rsid w:val="002334EF"/>
    <w:rsid w:val="00240C73"/>
    <w:rsid w:val="0024488E"/>
    <w:rsid w:val="00244B11"/>
    <w:rsid w:val="00246E98"/>
    <w:rsid w:val="00253D21"/>
    <w:rsid w:val="00256A9C"/>
    <w:rsid w:val="00261D8F"/>
    <w:rsid w:val="002623F4"/>
    <w:rsid w:val="00265386"/>
    <w:rsid w:val="00266720"/>
    <w:rsid w:val="002668E4"/>
    <w:rsid w:val="00275E6F"/>
    <w:rsid w:val="002760AB"/>
    <w:rsid w:val="0027684C"/>
    <w:rsid w:val="00282E5F"/>
    <w:rsid w:val="002846D9"/>
    <w:rsid w:val="00290EF7"/>
    <w:rsid w:val="0029282C"/>
    <w:rsid w:val="00295F8B"/>
    <w:rsid w:val="00297F9D"/>
    <w:rsid w:val="002A2530"/>
    <w:rsid w:val="002A6B6E"/>
    <w:rsid w:val="002B17A5"/>
    <w:rsid w:val="002B7B6E"/>
    <w:rsid w:val="002C676F"/>
    <w:rsid w:val="002C6B1B"/>
    <w:rsid w:val="002D1A2D"/>
    <w:rsid w:val="002D49D8"/>
    <w:rsid w:val="002D543B"/>
    <w:rsid w:val="002D6CC9"/>
    <w:rsid w:val="002D6D8F"/>
    <w:rsid w:val="002D7C2C"/>
    <w:rsid w:val="002E1BCA"/>
    <w:rsid w:val="002E51A9"/>
    <w:rsid w:val="002E55FA"/>
    <w:rsid w:val="002E57B9"/>
    <w:rsid w:val="002E6969"/>
    <w:rsid w:val="002F03EC"/>
    <w:rsid w:val="002F1EBF"/>
    <w:rsid w:val="002F23F8"/>
    <w:rsid w:val="002F518B"/>
    <w:rsid w:val="002F5C4A"/>
    <w:rsid w:val="002F5C55"/>
    <w:rsid w:val="002F6A4B"/>
    <w:rsid w:val="002F6D52"/>
    <w:rsid w:val="002F797D"/>
    <w:rsid w:val="003008A0"/>
    <w:rsid w:val="00300C97"/>
    <w:rsid w:val="003028C6"/>
    <w:rsid w:val="00304277"/>
    <w:rsid w:val="003134A6"/>
    <w:rsid w:val="00313CF1"/>
    <w:rsid w:val="003204EA"/>
    <w:rsid w:val="00324247"/>
    <w:rsid w:val="00326F06"/>
    <w:rsid w:val="00331948"/>
    <w:rsid w:val="00331CD0"/>
    <w:rsid w:val="00333445"/>
    <w:rsid w:val="00336DDB"/>
    <w:rsid w:val="0033737C"/>
    <w:rsid w:val="00337B0F"/>
    <w:rsid w:val="003428DB"/>
    <w:rsid w:val="00345A63"/>
    <w:rsid w:val="0034706F"/>
    <w:rsid w:val="00347BAB"/>
    <w:rsid w:val="0035605D"/>
    <w:rsid w:val="003564D8"/>
    <w:rsid w:val="00362189"/>
    <w:rsid w:val="00362274"/>
    <w:rsid w:val="00362F45"/>
    <w:rsid w:val="00364183"/>
    <w:rsid w:val="003673C8"/>
    <w:rsid w:val="0037078D"/>
    <w:rsid w:val="0037340A"/>
    <w:rsid w:val="0037605C"/>
    <w:rsid w:val="00376CA3"/>
    <w:rsid w:val="00377440"/>
    <w:rsid w:val="00380F1E"/>
    <w:rsid w:val="00381225"/>
    <w:rsid w:val="00382EA8"/>
    <w:rsid w:val="003830D4"/>
    <w:rsid w:val="00385CF7"/>
    <w:rsid w:val="00386881"/>
    <w:rsid w:val="003874C7"/>
    <w:rsid w:val="00396B52"/>
    <w:rsid w:val="00397F98"/>
    <w:rsid w:val="003A0EC3"/>
    <w:rsid w:val="003A2596"/>
    <w:rsid w:val="003A43AD"/>
    <w:rsid w:val="003A473B"/>
    <w:rsid w:val="003B0CCC"/>
    <w:rsid w:val="003B1825"/>
    <w:rsid w:val="003B2AF9"/>
    <w:rsid w:val="003B4B01"/>
    <w:rsid w:val="003B5012"/>
    <w:rsid w:val="003B527A"/>
    <w:rsid w:val="003B7BF3"/>
    <w:rsid w:val="003C0158"/>
    <w:rsid w:val="003C429B"/>
    <w:rsid w:val="003C50FB"/>
    <w:rsid w:val="003D0D48"/>
    <w:rsid w:val="003D4C5F"/>
    <w:rsid w:val="003D66A1"/>
    <w:rsid w:val="003E0716"/>
    <w:rsid w:val="003E0769"/>
    <w:rsid w:val="003E1D62"/>
    <w:rsid w:val="003E2652"/>
    <w:rsid w:val="003F5CEE"/>
    <w:rsid w:val="003F6AB6"/>
    <w:rsid w:val="003F701C"/>
    <w:rsid w:val="00402824"/>
    <w:rsid w:val="00403191"/>
    <w:rsid w:val="00404A86"/>
    <w:rsid w:val="00404CBC"/>
    <w:rsid w:val="00405D94"/>
    <w:rsid w:val="00405EB3"/>
    <w:rsid w:val="00411933"/>
    <w:rsid w:val="0041200F"/>
    <w:rsid w:val="0041576C"/>
    <w:rsid w:val="00417170"/>
    <w:rsid w:val="00417970"/>
    <w:rsid w:val="00417EDE"/>
    <w:rsid w:val="00420498"/>
    <w:rsid w:val="004242F1"/>
    <w:rsid w:val="00425596"/>
    <w:rsid w:val="00426D83"/>
    <w:rsid w:val="004275DB"/>
    <w:rsid w:val="00427A4D"/>
    <w:rsid w:val="00430819"/>
    <w:rsid w:val="004343F3"/>
    <w:rsid w:val="00437D6B"/>
    <w:rsid w:val="00447BC5"/>
    <w:rsid w:val="00450808"/>
    <w:rsid w:val="00450B72"/>
    <w:rsid w:val="004514C5"/>
    <w:rsid w:val="00453793"/>
    <w:rsid w:val="004544DF"/>
    <w:rsid w:val="00455548"/>
    <w:rsid w:val="00461C38"/>
    <w:rsid w:val="004702E9"/>
    <w:rsid w:val="004710E6"/>
    <w:rsid w:val="00472886"/>
    <w:rsid w:val="0047310A"/>
    <w:rsid w:val="0047391F"/>
    <w:rsid w:val="00476B89"/>
    <w:rsid w:val="00476DAB"/>
    <w:rsid w:val="0048745C"/>
    <w:rsid w:val="0048771E"/>
    <w:rsid w:val="004918F0"/>
    <w:rsid w:val="00493933"/>
    <w:rsid w:val="004950D4"/>
    <w:rsid w:val="0049598F"/>
    <w:rsid w:val="004A1073"/>
    <w:rsid w:val="004A1730"/>
    <w:rsid w:val="004A345E"/>
    <w:rsid w:val="004B1587"/>
    <w:rsid w:val="004B1D07"/>
    <w:rsid w:val="004B2715"/>
    <w:rsid w:val="004B461E"/>
    <w:rsid w:val="004C1893"/>
    <w:rsid w:val="004C19F0"/>
    <w:rsid w:val="004C6B66"/>
    <w:rsid w:val="004D4AE7"/>
    <w:rsid w:val="004D71BC"/>
    <w:rsid w:val="004E1FDE"/>
    <w:rsid w:val="004E43F6"/>
    <w:rsid w:val="004F26E7"/>
    <w:rsid w:val="004F3EB3"/>
    <w:rsid w:val="004F55D2"/>
    <w:rsid w:val="00501C06"/>
    <w:rsid w:val="00503A21"/>
    <w:rsid w:val="00504C41"/>
    <w:rsid w:val="00506FBD"/>
    <w:rsid w:val="0051018D"/>
    <w:rsid w:val="005144B4"/>
    <w:rsid w:val="005179E2"/>
    <w:rsid w:val="00520D4B"/>
    <w:rsid w:val="00523946"/>
    <w:rsid w:val="00525EB0"/>
    <w:rsid w:val="00532554"/>
    <w:rsid w:val="00532CE4"/>
    <w:rsid w:val="00532F01"/>
    <w:rsid w:val="00533414"/>
    <w:rsid w:val="00540370"/>
    <w:rsid w:val="005411EE"/>
    <w:rsid w:val="005416BC"/>
    <w:rsid w:val="00542B72"/>
    <w:rsid w:val="005439B6"/>
    <w:rsid w:val="00543BF4"/>
    <w:rsid w:val="00546935"/>
    <w:rsid w:val="00551561"/>
    <w:rsid w:val="00552857"/>
    <w:rsid w:val="00553FF1"/>
    <w:rsid w:val="005562F4"/>
    <w:rsid w:val="00557140"/>
    <w:rsid w:val="005575C7"/>
    <w:rsid w:val="005611E8"/>
    <w:rsid w:val="00567511"/>
    <w:rsid w:val="00567E76"/>
    <w:rsid w:val="00571A5A"/>
    <w:rsid w:val="00572B3B"/>
    <w:rsid w:val="00572FE0"/>
    <w:rsid w:val="00583340"/>
    <w:rsid w:val="00584BE8"/>
    <w:rsid w:val="00584BF9"/>
    <w:rsid w:val="00591D84"/>
    <w:rsid w:val="00592BFA"/>
    <w:rsid w:val="005933EC"/>
    <w:rsid w:val="00594DD9"/>
    <w:rsid w:val="0059518E"/>
    <w:rsid w:val="005965E8"/>
    <w:rsid w:val="005A0680"/>
    <w:rsid w:val="005A0937"/>
    <w:rsid w:val="005A3024"/>
    <w:rsid w:val="005A437B"/>
    <w:rsid w:val="005A578B"/>
    <w:rsid w:val="005B0A08"/>
    <w:rsid w:val="005B143F"/>
    <w:rsid w:val="005B273F"/>
    <w:rsid w:val="005B6E32"/>
    <w:rsid w:val="005C212A"/>
    <w:rsid w:val="005C3311"/>
    <w:rsid w:val="005D1C57"/>
    <w:rsid w:val="005D4248"/>
    <w:rsid w:val="005E0653"/>
    <w:rsid w:val="005E0D7D"/>
    <w:rsid w:val="005E0FD4"/>
    <w:rsid w:val="005E3F28"/>
    <w:rsid w:val="005E4F30"/>
    <w:rsid w:val="005E5AC3"/>
    <w:rsid w:val="005F1FF0"/>
    <w:rsid w:val="005F487D"/>
    <w:rsid w:val="0060483C"/>
    <w:rsid w:val="00604F54"/>
    <w:rsid w:val="00610CCE"/>
    <w:rsid w:val="006143E2"/>
    <w:rsid w:val="00615F57"/>
    <w:rsid w:val="006174A0"/>
    <w:rsid w:val="00620339"/>
    <w:rsid w:val="0062138C"/>
    <w:rsid w:val="00621B63"/>
    <w:rsid w:val="00621D8E"/>
    <w:rsid w:val="0062393F"/>
    <w:rsid w:val="00625F9C"/>
    <w:rsid w:val="00626FF0"/>
    <w:rsid w:val="00627632"/>
    <w:rsid w:val="00627BF5"/>
    <w:rsid w:val="00631165"/>
    <w:rsid w:val="00631A8C"/>
    <w:rsid w:val="00633540"/>
    <w:rsid w:val="00635E45"/>
    <w:rsid w:val="00636068"/>
    <w:rsid w:val="00636603"/>
    <w:rsid w:val="00640728"/>
    <w:rsid w:val="00644457"/>
    <w:rsid w:val="006455D4"/>
    <w:rsid w:val="00645868"/>
    <w:rsid w:val="00646B36"/>
    <w:rsid w:val="00650775"/>
    <w:rsid w:val="0066006E"/>
    <w:rsid w:val="00660ACF"/>
    <w:rsid w:val="00661248"/>
    <w:rsid w:val="00661A41"/>
    <w:rsid w:val="006635AC"/>
    <w:rsid w:val="0066403E"/>
    <w:rsid w:val="006675EE"/>
    <w:rsid w:val="0067110A"/>
    <w:rsid w:val="006713B4"/>
    <w:rsid w:val="00671FD9"/>
    <w:rsid w:val="00673A95"/>
    <w:rsid w:val="00673BBA"/>
    <w:rsid w:val="00691851"/>
    <w:rsid w:val="006972A3"/>
    <w:rsid w:val="006A13CC"/>
    <w:rsid w:val="006B0FE9"/>
    <w:rsid w:val="006B23E4"/>
    <w:rsid w:val="006B358E"/>
    <w:rsid w:val="006B3AEA"/>
    <w:rsid w:val="006B3C72"/>
    <w:rsid w:val="006B50B7"/>
    <w:rsid w:val="006B7A48"/>
    <w:rsid w:val="006C0E60"/>
    <w:rsid w:val="006C1517"/>
    <w:rsid w:val="006C1A4E"/>
    <w:rsid w:val="006C1BD1"/>
    <w:rsid w:val="006C582E"/>
    <w:rsid w:val="006C69F5"/>
    <w:rsid w:val="006C7192"/>
    <w:rsid w:val="006D0A47"/>
    <w:rsid w:val="006D1D18"/>
    <w:rsid w:val="006D1FA7"/>
    <w:rsid w:val="006D201C"/>
    <w:rsid w:val="006D2C87"/>
    <w:rsid w:val="006D5269"/>
    <w:rsid w:val="006E0CF7"/>
    <w:rsid w:val="006E165C"/>
    <w:rsid w:val="006E29C6"/>
    <w:rsid w:val="006E46FE"/>
    <w:rsid w:val="006E49F5"/>
    <w:rsid w:val="006F04EF"/>
    <w:rsid w:val="006F069D"/>
    <w:rsid w:val="006F2531"/>
    <w:rsid w:val="006F4B02"/>
    <w:rsid w:val="006F4BA8"/>
    <w:rsid w:val="006F63E5"/>
    <w:rsid w:val="0070286D"/>
    <w:rsid w:val="00702B04"/>
    <w:rsid w:val="00704D7A"/>
    <w:rsid w:val="00710811"/>
    <w:rsid w:val="00710910"/>
    <w:rsid w:val="007152D2"/>
    <w:rsid w:val="00717ACF"/>
    <w:rsid w:val="00721876"/>
    <w:rsid w:val="007248C6"/>
    <w:rsid w:val="0072610A"/>
    <w:rsid w:val="00727155"/>
    <w:rsid w:val="007341F6"/>
    <w:rsid w:val="00735F7A"/>
    <w:rsid w:val="00740E80"/>
    <w:rsid w:val="00754E81"/>
    <w:rsid w:val="00756E35"/>
    <w:rsid w:val="00756EBE"/>
    <w:rsid w:val="007616BA"/>
    <w:rsid w:val="007625B2"/>
    <w:rsid w:val="007628CA"/>
    <w:rsid w:val="00764612"/>
    <w:rsid w:val="0076591A"/>
    <w:rsid w:val="0077016F"/>
    <w:rsid w:val="007703E2"/>
    <w:rsid w:val="007718C9"/>
    <w:rsid w:val="00773007"/>
    <w:rsid w:val="00774599"/>
    <w:rsid w:val="007764C5"/>
    <w:rsid w:val="00776D41"/>
    <w:rsid w:val="0078000B"/>
    <w:rsid w:val="00780B2F"/>
    <w:rsid w:val="00780E8B"/>
    <w:rsid w:val="00782CEF"/>
    <w:rsid w:val="0078358A"/>
    <w:rsid w:val="0078495C"/>
    <w:rsid w:val="00785774"/>
    <w:rsid w:val="00786592"/>
    <w:rsid w:val="00786A4E"/>
    <w:rsid w:val="007900AB"/>
    <w:rsid w:val="00791F01"/>
    <w:rsid w:val="00796DAA"/>
    <w:rsid w:val="00797752"/>
    <w:rsid w:val="00797D23"/>
    <w:rsid w:val="007A011B"/>
    <w:rsid w:val="007A327A"/>
    <w:rsid w:val="007A4375"/>
    <w:rsid w:val="007A5254"/>
    <w:rsid w:val="007B133B"/>
    <w:rsid w:val="007B1E5E"/>
    <w:rsid w:val="007B3254"/>
    <w:rsid w:val="007B38A0"/>
    <w:rsid w:val="007B3CB7"/>
    <w:rsid w:val="007B4CC9"/>
    <w:rsid w:val="007B5D70"/>
    <w:rsid w:val="007B6500"/>
    <w:rsid w:val="007C1084"/>
    <w:rsid w:val="007C3050"/>
    <w:rsid w:val="007C50D4"/>
    <w:rsid w:val="007C5B82"/>
    <w:rsid w:val="007C7DA3"/>
    <w:rsid w:val="007D4C84"/>
    <w:rsid w:val="007D7645"/>
    <w:rsid w:val="007E0057"/>
    <w:rsid w:val="007E1ED5"/>
    <w:rsid w:val="007E471A"/>
    <w:rsid w:val="007E4AC3"/>
    <w:rsid w:val="007E7306"/>
    <w:rsid w:val="007E7ED3"/>
    <w:rsid w:val="007F1FB0"/>
    <w:rsid w:val="007F3E1C"/>
    <w:rsid w:val="008021B9"/>
    <w:rsid w:val="00803D0D"/>
    <w:rsid w:val="00806A3D"/>
    <w:rsid w:val="00811186"/>
    <w:rsid w:val="00811FE2"/>
    <w:rsid w:val="0081232F"/>
    <w:rsid w:val="00812F9F"/>
    <w:rsid w:val="00817F9B"/>
    <w:rsid w:val="00822E39"/>
    <w:rsid w:val="008250C2"/>
    <w:rsid w:val="00825259"/>
    <w:rsid w:val="0082590B"/>
    <w:rsid w:val="0082739B"/>
    <w:rsid w:val="00835DF7"/>
    <w:rsid w:val="00836C60"/>
    <w:rsid w:val="00840C8F"/>
    <w:rsid w:val="008413ED"/>
    <w:rsid w:val="0084177E"/>
    <w:rsid w:val="008448FC"/>
    <w:rsid w:val="0084548E"/>
    <w:rsid w:val="00853D70"/>
    <w:rsid w:val="00854273"/>
    <w:rsid w:val="0086221F"/>
    <w:rsid w:val="00864A2A"/>
    <w:rsid w:val="00866D1F"/>
    <w:rsid w:val="00870CF0"/>
    <w:rsid w:val="00872362"/>
    <w:rsid w:val="00874654"/>
    <w:rsid w:val="00874FC9"/>
    <w:rsid w:val="0087777E"/>
    <w:rsid w:val="00880069"/>
    <w:rsid w:val="00881038"/>
    <w:rsid w:val="008814AD"/>
    <w:rsid w:val="008826AA"/>
    <w:rsid w:val="008855E1"/>
    <w:rsid w:val="00885E87"/>
    <w:rsid w:val="00892F18"/>
    <w:rsid w:val="008944B3"/>
    <w:rsid w:val="008944E9"/>
    <w:rsid w:val="008968A5"/>
    <w:rsid w:val="008A450F"/>
    <w:rsid w:val="008A53F6"/>
    <w:rsid w:val="008A561F"/>
    <w:rsid w:val="008B14D8"/>
    <w:rsid w:val="008B2FEF"/>
    <w:rsid w:val="008B49BD"/>
    <w:rsid w:val="008B5112"/>
    <w:rsid w:val="008B57EE"/>
    <w:rsid w:val="008B7B25"/>
    <w:rsid w:val="008C1D5C"/>
    <w:rsid w:val="008C5309"/>
    <w:rsid w:val="008C550D"/>
    <w:rsid w:val="008C6DA7"/>
    <w:rsid w:val="008D0911"/>
    <w:rsid w:val="008D2980"/>
    <w:rsid w:val="008D3162"/>
    <w:rsid w:val="008D3D4A"/>
    <w:rsid w:val="008D6B13"/>
    <w:rsid w:val="008E0689"/>
    <w:rsid w:val="008E633F"/>
    <w:rsid w:val="008F07A8"/>
    <w:rsid w:val="008F2592"/>
    <w:rsid w:val="00902124"/>
    <w:rsid w:val="00902F08"/>
    <w:rsid w:val="00905BEA"/>
    <w:rsid w:val="009065B1"/>
    <w:rsid w:val="00906CB2"/>
    <w:rsid w:val="00911342"/>
    <w:rsid w:val="00916002"/>
    <w:rsid w:val="009161A8"/>
    <w:rsid w:val="009210C7"/>
    <w:rsid w:val="009212A7"/>
    <w:rsid w:val="009228BA"/>
    <w:rsid w:val="0092615B"/>
    <w:rsid w:val="009266DB"/>
    <w:rsid w:val="00926BEE"/>
    <w:rsid w:val="00927912"/>
    <w:rsid w:val="00931CDC"/>
    <w:rsid w:val="0093336E"/>
    <w:rsid w:val="00941B06"/>
    <w:rsid w:val="0094232A"/>
    <w:rsid w:val="00944698"/>
    <w:rsid w:val="00944A25"/>
    <w:rsid w:val="009454BB"/>
    <w:rsid w:val="00954652"/>
    <w:rsid w:val="0096063C"/>
    <w:rsid w:val="009643D3"/>
    <w:rsid w:val="00965A69"/>
    <w:rsid w:val="00965C3E"/>
    <w:rsid w:val="00971244"/>
    <w:rsid w:val="009713A7"/>
    <w:rsid w:val="00972016"/>
    <w:rsid w:val="00972952"/>
    <w:rsid w:val="009730CD"/>
    <w:rsid w:val="00976204"/>
    <w:rsid w:val="009779E9"/>
    <w:rsid w:val="00980BD0"/>
    <w:rsid w:val="00981B1A"/>
    <w:rsid w:val="009850F3"/>
    <w:rsid w:val="0098572D"/>
    <w:rsid w:val="0098756C"/>
    <w:rsid w:val="0099032A"/>
    <w:rsid w:val="0099051E"/>
    <w:rsid w:val="0099196C"/>
    <w:rsid w:val="009925A2"/>
    <w:rsid w:val="00997C09"/>
    <w:rsid w:val="00997EE9"/>
    <w:rsid w:val="009A01B2"/>
    <w:rsid w:val="009A32E1"/>
    <w:rsid w:val="009A441F"/>
    <w:rsid w:val="009A4D9B"/>
    <w:rsid w:val="009A71F7"/>
    <w:rsid w:val="009B2260"/>
    <w:rsid w:val="009B3BE2"/>
    <w:rsid w:val="009B42D0"/>
    <w:rsid w:val="009C35C0"/>
    <w:rsid w:val="009C5DA6"/>
    <w:rsid w:val="009C6843"/>
    <w:rsid w:val="009D68C4"/>
    <w:rsid w:val="009E01C9"/>
    <w:rsid w:val="009E14E1"/>
    <w:rsid w:val="009E1A57"/>
    <w:rsid w:val="009E1DDB"/>
    <w:rsid w:val="009E2C0F"/>
    <w:rsid w:val="009E3C0B"/>
    <w:rsid w:val="009E7803"/>
    <w:rsid w:val="009F08CA"/>
    <w:rsid w:val="009F47E3"/>
    <w:rsid w:val="009F5641"/>
    <w:rsid w:val="009F6E61"/>
    <w:rsid w:val="009F7198"/>
    <w:rsid w:val="00A02547"/>
    <w:rsid w:val="00A04821"/>
    <w:rsid w:val="00A04C9C"/>
    <w:rsid w:val="00A050C3"/>
    <w:rsid w:val="00A15CA6"/>
    <w:rsid w:val="00A17F89"/>
    <w:rsid w:val="00A25529"/>
    <w:rsid w:val="00A30BE7"/>
    <w:rsid w:val="00A34CE6"/>
    <w:rsid w:val="00A35EF1"/>
    <w:rsid w:val="00A37361"/>
    <w:rsid w:val="00A43A12"/>
    <w:rsid w:val="00A46AE8"/>
    <w:rsid w:val="00A51F84"/>
    <w:rsid w:val="00A528CF"/>
    <w:rsid w:val="00A61222"/>
    <w:rsid w:val="00A617E5"/>
    <w:rsid w:val="00A721DC"/>
    <w:rsid w:val="00A72624"/>
    <w:rsid w:val="00A72637"/>
    <w:rsid w:val="00A72D5D"/>
    <w:rsid w:val="00A73737"/>
    <w:rsid w:val="00A74B21"/>
    <w:rsid w:val="00A77AD3"/>
    <w:rsid w:val="00A77AF9"/>
    <w:rsid w:val="00A804F5"/>
    <w:rsid w:val="00A8158C"/>
    <w:rsid w:val="00A8352F"/>
    <w:rsid w:val="00A83E97"/>
    <w:rsid w:val="00A84651"/>
    <w:rsid w:val="00A8587B"/>
    <w:rsid w:val="00A91A69"/>
    <w:rsid w:val="00A97454"/>
    <w:rsid w:val="00AA27BF"/>
    <w:rsid w:val="00AB2155"/>
    <w:rsid w:val="00AB750F"/>
    <w:rsid w:val="00AB7579"/>
    <w:rsid w:val="00AC2175"/>
    <w:rsid w:val="00AC3F0F"/>
    <w:rsid w:val="00AC53F8"/>
    <w:rsid w:val="00AC7F08"/>
    <w:rsid w:val="00AD0FAC"/>
    <w:rsid w:val="00AD1739"/>
    <w:rsid w:val="00AD2544"/>
    <w:rsid w:val="00AD4793"/>
    <w:rsid w:val="00AE2566"/>
    <w:rsid w:val="00AE25FA"/>
    <w:rsid w:val="00AE3803"/>
    <w:rsid w:val="00AE5242"/>
    <w:rsid w:val="00AE5259"/>
    <w:rsid w:val="00AE7E3B"/>
    <w:rsid w:val="00AF011B"/>
    <w:rsid w:val="00AF0221"/>
    <w:rsid w:val="00AF122C"/>
    <w:rsid w:val="00AF268D"/>
    <w:rsid w:val="00AF344B"/>
    <w:rsid w:val="00AF38CF"/>
    <w:rsid w:val="00AF3B81"/>
    <w:rsid w:val="00AF4C56"/>
    <w:rsid w:val="00AF57FD"/>
    <w:rsid w:val="00B00111"/>
    <w:rsid w:val="00B01F83"/>
    <w:rsid w:val="00B02DA7"/>
    <w:rsid w:val="00B0388A"/>
    <w:rsid w:val="00B0497F"/>
    <w:rsid w:val="00B06CBF"/>
    <w:rsid w:val="00B10363"/>
    <w:rsid w:val="00B11E25"/>
    <w:rsid w:val="00B14984"/>
    <w:rsid w:val="00B17152"/>
    <w:rsid w:val="00B1766D"/>
    <w:rsid w:val="00B20083"/>
    <w:rsid w:val="00B20E6A"/>
    <w:rsid w:val="00B23367"/>
    <w:rsid w:val="00B24C5C"/>
    <w:rsid w:val="00B252B3"/>
    <w:rsid w:val="00B254E3"/>
    <w:rsid w:val="00B25738"/>
    <w:rsid w:val="00B26031"/>
    <w:rsid w:val="00B27AC5"/>
    <w:rsid w:val="00B322BD"/>
    <w:rsid w:val="00B32A84"/>
    <w:rsid w:val="00B370D3"/>
    <w:rsid w:val="00B37380"/>
    <w:rsid w:val="00B4004E"/>
    <w:rsid w:val="00B40456"/>
    <w:rsid w:val="00B4055E"/>
    <w:rsid w:val="00B413D5"/>
    <w:rsid w:val="00B419AA"/>
    <w:rsid w:val="00B41A67"/>
    <w:rsid w:val="00B423E9"/>
    <w:rsid w:val="00B46DAE"/>
    <w:rsid w:val="00B51998"/>
    <w:rsid w:val="00B51BB7"/>
    <w:rsid w:val="00B560C7"/>
    <w:rsid w:val="00B579DB"/>
    <w:rsid w:val="00B616BC"/>
    <w:rsid w:val="00B61AC9"/>
    <w:rsid w:val="00B649E0"/>
    <w:rsid w:val="00B64A56"/>
    <w:rsid w:val="00B66120"/>
    <w:rsid w:val="00B677FF"/>
    <w:rsid w:val="00B67A63"/>
    <w:rsid w:val="00B67E40"/>
    <w:rsid w:val="00B76AA1"/>
    <w:rsid w:val="00B76AC1"/>
    <w:rsid w:val="00B90E2E"/>
    <w:rsid w:val="00B921C6"/>
    <w:rsid w:val="00B92A62"/>
    <w:rsid w:val="00B93E2D"/>
    <w:rsid w:val="00B9736A"/>
    <w:rsid w:val="00B97A7A"/>
    <w:rsid w:val="00BA71BB"/>
    <w:rsid w:val="00BA79E5"/>
    <w:rsid w:val="00BB29EA"/>
    <w:rsid w:val="00BB59C2"/>
    <w:rsid w:val="00BB5BCF"/>
    <w:rsid w:val="00BC2BC8"/>
    <w:rsid w:val="00BC3BCB"/>
    <w:rsid w:val="00BD0BF0"/>
    <w:rsid w:val="00BD2B8A"/>
    <w:rsid w:val="00BD4055"/>
    <w:rsid w:val="00BD4F10"/>
    <w:rsid w:val="00BD698F"/>
    <w:rsid w:val="00BE0063"/>
    <w:rsid w:val="00BE0C57"/>
    <w:rsid w:val="00BE6915"/>
    <w:rsid w:val="00BE6BB6"/>
    <w:rsid w:val="00BF1BF6"/>
    <w:rsid w:val="00BF3D76"/>
    <w:rsid w:val="00BF4E3A"/>
    <w:rsid w:val="00C003CD"/>
    <w:rsid w:val="00C003E3"/>
    <w:rsid w:val="00C038C2"/>
    <w:rsid w:val="00C038DB"/>
    <w:rsid w:val="00C041DE"/>
    <w:rsid w:val="00C06E6E"/>
    <w:rsid w:val="00C105D7"/>
    <w:rsid w:val="00C1183C"/>
    <w:rsid w:val="00C16F86"/>
    <w:rsid w:val="00C30C3E"/>
    <w:rsid w:val="00C421EE"/>
    <w:rsid w:val="00C435FA"/>
    <w:rsid w:val="00C45435"/>
    <w:rsid w:val="00C45FC6"/>
    <w:rsid w:val="00C52D36"/>
    <w:rsid w:val="00C54AA5"/>
    <w:rsid w:val="00C64FAD"/>
    <w:rsid w:val="00C676E6"/>
    <w:rsid w:val="00C7301F"/>
    <w:rsid w:val="00C74723"/>
    <w:rsid w:val="00C75106"/>
    <w:rsid w:val="00C75869"/>
    <w:rsid w:val="00C76B8E"/>
    <w:rsid w:val="00C77B60"/>
    <w:rsid w:val="00C809ED"/>
    <w:rsid w:val="00C80DB6"/>
    <w:rsid w:val="00C81054"/>
    <w:rsid w:val="00C811F6"/>
    <w:rsid w:val="00C82D95"/>
    <w:rsid w:val="00C8312E"/>
    <w:rsid w:val="00C83994"/>
    <w:rsid w:val="00C8565D"/>
    <w:rsid w:val="00C92A64"/>
    <w:rsid w:val="00C95659"/>
    <w:rsid w:val="00C97702"/>
    <w:rsid w:val="00CA3D20"/>
    <w:rsid w:val="00CA4080"/>
    <w:rsid w:val="00CA46BA"/>
    <w:rsid w:val="00CA4C11"/>
    <w:rsid w:val="00CB0E79"/>
    <w:rsid w:val="00CB16AB"/>
    <w:rsid w:val="00CB3330"/>
    <w:rsid w:val="00CB67C2"/>
    <w:rsid w:val="00CC3DEF"/>
    <w:rsid w:val="00CC73A9"/>
    <w:rsid w:val="00CC754C"/>
    <w:rsid w:val="00CD20BE"/>
    <w:rsid w:val="00CD278B"/>
    <w:rsid w:val="00CD3493"/>
    <w:rsid w:val="00CD4CB9"/>
    <w:rsid w:val="00CD512E"/>
    <w:rsid w:val="00CD56C5"/>
    <w:rsid w:val="00CD7064"/>
    <w:rsid w:val="00CD7A63"/>
    <w:rsid w:val="00CE497C"/>
    <w:rsid w:val="00CE5425"/>
    <w:rsid w:val="00CF18DE"/>
    <w:rsid w:val="00CF42BD"/>
    <w:rsid w:val="00CF520A"/>
    <w:rsid w:val="00D047A1"/>
    <w:rsid w:val="00D15065"/>
    <w:rsid w:val="00D21723"/>
    <w:rsid w:val="00D23F8B"/>
    <w:rsid w:val="00D24420"/>
    <w:rsid w:val="00D24FF1"/>
    <w:rsid w:val="00D26A44"/>
    <w:rsid w:val="00D30582"/>
    <w:rsid w:val="00D3154F"/>
    <w:rsid w:val="00D339CA"/>
    <w:rsid w:val="00D34468"/>
    <w:rsid w:val="00D34E83"/>
    <w:rsid w:val="00D413F5"/>
    <w:rsid w:val="00D44485"/>
    <w:rsid w:val="00D44F98"/>
    <w:rsid w:val="00D46C60"/>
    <w:rsid w:val="00D47BD3"/>
    <w:rsid w:val="00D518A5"/>
    <w:rsid w:val="00D52CE4"/>
    <w:rsid w:val="00D53FFF"/>
    <w:rsid w:val="00D54F32"/>
    <w:rsid w:val="00D56843"/>
    <w:rsid w:val="00D6393F"/>
    <w:rsid w:val="00D667F3"/>
    <w:rsid w:val="00D70711"/>
    <w:rsid w:val="00D74F2A"/>
    <w:rsid w:val="00D75820"/>
    <w:rsid w:val="00D76BF9"/>
    <w:rsid w:val="00D8552B"/>
    <w:rsid w:val="00D86310"/>
    <w:rsid w:val="00D87A13"/>
    <w:rsid w:val="00D90D4F"/>
    <w:rsid w:val="00D9504F"/>
    <w:rsid w:val="00D9773F"/>
    <w:rsid w:val="00DA0716"/>
    <w:rsid w:val="00DA1B32"/>
    <w:rsid w:val="00DA28A1"/>
    <w:rsid w:val="00DB26EE"/>
    <w:rsid w:val="00DB30F0"/>
    <w:rsid w:val="00DB58E0"/>
    <w:rsid w:val="00DC03B9"/>
    <w:rsid w:val="00DC070F"/>
    <w:rsid w:val="00DC1BD1"/>
    <w:rsid w:val="00DC2585"/>
    <w:rsid w:val="00DC31AD"/>
    <w:rsid w:val="00DC6DAB"/>
    <w:rsid w:val="00DC7016"/>
    <w:rsid w:val="00DD3031"/>
    <w:rsid w:val="00DD7435"/>
    <w:rsid w:val="00DE070F"/>
    <w:rsid w:val="00DE0859"/>
    <w:rsid w:val="00DE116F"/>
    <w:rsid w:val="00DE54A7"/>
    <w:rsid w:val="00DE5E0C"/>
    <w:rsid w:val="00DF1870"/>
    <w:rsid w:val="00DF5871"/>
    <w:rsid w:val="00E04DBA"/>
    <w:rsid w:val="00E059F8"/>
    <w:rsid w:val="00E147B4"/>
    <w:rsid w:val="00E14BCC"/>
    <w:rsid w:val="00E15555"/>
    <w:rsid w:val="00E17689"/>
    <w:rsid w:val="00E215D3"/>
    <w:rsid w:val="00E21D8F"/>
    <w:rsid w:val="00E22A86"/>
    <w:rsid w:val="00E26C79"/>
    <w:rsid w:val="00E27267"/>
    <w:rsid w:val="00E30135"/>
    <w:rsid w:val="00E30442"/>
    <w:rsid w:val="00E353FC"/>
    <w:rsid w:val="00E366DD"/>
    <w:rsid w:val="00E36A4C"/>
    <w:rsid w:val="00E378F0"/>
    <w:rsid w:val="00E459C8"/>
    <w:rsid w:val="00E4614A"/>
    <w:rsid w:val="00E46B2B"/>
    <w:rsid w:val="00E50F03"/>
    <w:rsid w:val="00E5344F"/>
    <w:rsid w:val="00E5659A"/>
    <w:rsid w:val="00E56838"/>
    <w:rsid w:val="00E57B75"/>
    <w:rsid w:val="00E63051"/>
    <w:rsid w:val="00E673E8"/>
    <w:rsid w:val="00E70942"/>
    <w:rsid w:val="00E73BD6"/>
    <w:rsid w:val="00E757EE"/>
    <w:rsid w:val="00E7671A"/>
    <w:rsid w:val="00E76E59"/>
    <w:rsid w:val="00E8185D"/>
    <w:rsid w:val="00E8319C"/>
    <w:rsid w:val="00E842CB"/>
    <w:rsid w:val="00E84949"/>
    <w:rsid w:val="00E8662F"/>
    <w:rsid w:val="00E9040C"/>
    <w:rsid w:val="00E92499"/>
    <w:rsid w:val="00E9363B"/>
    <w:rsid w:val="00E97E30"/>
    <w:rsid w:val="00EA0E27"/>
    <w:rsid w:val="00EA23A3"/>
    <w:rsid w:val="00EA3483"/>
    <w:rsid w:val="00EA460D"/>
    <w:rsid w:val="00EA5B39"/>
    <w:rsid w:val="00EB126D"/>
    <w:rsid w:val="00EB413F"/>
    <w:rsid w:val="00EB47E3"/>
    <w:rsid w:val="00EB4C84"/>
    <w:rsid w:val="00EB7FC0"/>
    <w:rsid w:val="00EC464B"/>
    <w:rsid w:val="00ED4912"/>
    <w:rsid w:val="00ED6D9A"/>
    <w:rsid w:val="00EE44E4"/>
    <w:rsid w:val="00EE5FA0"/>
    <w:rsid w:val="00EF1F53"/>
    <w:rsid w:val="00EF2B1E"/>
    <w:rsid w:val="00EF51EE"/>
    <w:rsid w:val="00EF5211"/>
    <w:rsid w:val="00EF7863"/>
    <w:rsid w:val="00EF7EE2"/>
    <w:rsid w:val="00F008C8"/>
    <w:rsid w:val="00F01206"/>
    <w:rsid w:val="00F0175F"/>
    <w:rsid w:val="00F02C9C"/>
    <w:rsid w:val="00F03AFA"/>
    <w:rsid w:val="00F046BF"/>
    <w:rsid w:val="00F112C3"/>
    <w:rsid w:val="00F115DF"/>
    <w:rsid w:val="00F15190"/>
    <w:rsid w:val="00F165F8"/>
    <w:rsid w:val="00F1670B"/>
    <w:rsid w:val="00F20C35"/>
    <w:rsid w:val="00F2272B"/>
    <w:rsid w:val="00F2358E"/>
    <w:rsid w:val="00F24C01"/>
    <w:rsid w:val="00F27F29"/>
    <w:rsid w:val="00F31906"/>
    <w:rsid w:val="00F3283E"/>
    <w:rsid w:val="00F32D7B"/>
    <w:rsid w:val="00F32EC5"/>
    <w:rsid w:val="00F34159"/>
    <w:rsid w:val="00F3587F"/>
    <w:rsid w:val="00F3733C"/>
    <w:rsid w:val="00F442B0"/>
    <w:rsid w:val="00F454E2"/>
    <w:rsid w:val="00F50E96"/>
    <w:rsid w:val="00F520DB"/>
    <w:rsid w:val="00F542D8"/>
    <w:rsid w:val="00F56373"/>
    <w:rsid w:val="00F645B1"/>
    <w:rsid w:val="00F7189F"/>
    <w:rsid w:val="00F814C1"/>
    <w:rsid w:val="00F82F09"/>
    <w:rsid w:val="00F877BF"/>
    <w:rsid w:val="00F87AB2"/>
    <w:rsid w:val="00F945A3"/>
    <w:rsid w:val="00FA005F"/>
    <w:rsid w:val="00FA0793"/>
    <w:rsid w:val="00FA08C7"/>
    <w:rsid w:val="00FA0D0E"/>
    <w:rsid w:val="00FA11DA"/>
    <w:rsid w:val="00FA3230"/>
    <w:rsid w:val="00FA3B98"/>
    <w:rsid w:val="00FA5812"/>
    <w:rsid w:val="00FA5D7B"/>
    <w:rsid w:val="00FB03A1"/>
    <w:rsid w:val="00FB187F"/>
    <w:rsid w:val="00FB2DEE"/>
    <w:rsid w:val="00FB4839"/>
    <w:rsid w:val="00FB6289"/>
    <w:rsid w:val="00FB76E5"/>
    <w:rsid w:val="00FB7A01"/>
    <w:rsid w:val="00FB7B9D"/>
    <w:rsid w:val="00FC3796"/>
    <w:rsid w:val="00FC560C"/>
    <w:rsid w:val="00FD05D8"/>
    <w:rsid w:val="00FD0C4A"/>
    <w:rsid w:val="00FD2C0A"/>
    <w:rsid w:val="00FD327C"/>
    <w:rsid w:val="00FD38D9"/>
    <w:rsid w:val="00FD4C08"/>
    <w:rsid w:val="00FD5AC1"/>
    <w:rsid w:val="00FD60F3"/>
    <w:rsid w:val="00FD66EA"/>
    <w:rsid w:val="00FD7BC1"/>
    <w:rsid w:val="00FE0354"/>
    <w:rsid w:val="00FE047B"/>
    <w:rsid w:val="00FE2CE8"/>
    <w:rsid w:val="00FE5EFC"/>
    <w:rsid w:val="00FE6381"/>
    <w:rsid w:val="00FF0FBC"/>
    <w:rsid w:val="00FF6D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12056BF"/>
  <w15:docId w15:val="{DCBC40A8-861F-44C2-8B10-2A718CF07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rFonts w:ascii="Arial" w:hAnsi="Arial"/>
      <w:color w:val="000000"/>
      <w:sz w:val="24"/>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szCs w:val="24"/>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Textonotapie">
    <w:name w:val="footnote text"/>
    <w:basedOn w:val="Normal"/>
    <w:link w:val="TextonotapieCar"/>
    <w:uiPriority w:val="99"/>
    <w:semiHidden/>
    <w:unhideWhenUsed/>
    <w:rsid w:val="00AD1739"/>
    <w:rPr>
      <w:rFonts w:eastAsia="Arial" w:cs="Arial"/>
      <w:color w:val="auto"/>
      <w:sz w:val="20"/>
      <w:lang w:eastAsia="es-CO"/>
    </w:rPr>
  </w:style>
  <w:style w:type="character" w:customStyle="1" w:styleId="TextonotapieCar">
    <w:name w:val="Texto nota pie Car"/>
    <w:basedOn w:val="Fuentedeprrafopredeter"/>
    <w:link w:val="Textonotapie"/>
    <w:uiPriority w:val="99"/>
    <w:semiHidden/>
    <w:rsid w:val="00AD1739"/>
    <w:rPr>
      <w:rFonts w:ascii="Arial" w:eastAsia="Arial" w:hAnsi="Arial" w:cs="Arial"/>
      <w:lang w:eastAsia="es-CO"/>
    </w:rPr>
  </w:style>
  <w:style w:type="character" w:styleId="Refdenotaalpie">
    <w:name w:val="footnote reference"/>
    <w:basedOn w:val="Fuentedeprrafopredeter"/>
    <w:uiPriority w:val="99"/>
    <w:semiHidden/>
    <w:unhideWhenUsed/>
    <w:rsid w:val="00AD17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651712">
      <w:marLeft w:val="0"/>
      <w:marRight w:val="0"/>
      <w:marTop w:val="0"/>
      <w:marBottom w:val="0"/>
      <w:divBdr>
        <w:top w:val="none" w:sz="0" w:space="0" w:color="auto"/>
        <w:left w:val="none" w:sz="0" w:space="0" w:color="auto"/>
        <w:bottom w:val="none" w:sz="0" w:space="0" w:color="auto"/>
        <w:right w:val="none" w:sz="0" w:space="0" w:color="auto"/>
      </w:divBdr>
      <w:divsChild>
        <w:div w:id="855651713">
          <w:marLeft w:val="0"/>
          <w:marRight w:val="0"/>
          <w:marTop w:val="0"/>
          <w:marBottom w:val="0"/>
          <w:divBdr>
            <w:top w:val="none" w:sz="0" w:space="0" w:color="auto"/>
            <w:left w:val="none" w:sz="0" w:space="0" w:color="auto"/>
            <w:bottom w:val="none" w:sz="0" w:space="0" w:color="auto"/>
            <w:right w:val="none" w:sz="0" w:space="0" w:color="auto"/>
          </w:divBdr>
        </w:div>
      </w:divsChild>
    </w:div>
    <w:div w:id="855651722">
      <w:marLeft w:val="0"/>
      <w:marRight w:val="0"/>
      <w:marTop w:val="0"/>
      <w:marBottom w:val="0"/>
      <w:divBdr>
        <w:top w:val="none" w:sz="0" w:space="0" w:color="auto"/>
        <w:left w:val="none" w:sz="0" w:space="0" w:color="auto"/>
        <w:bottom w:val="none" w:sz="0" w:space="0" w:color="auto"/>
        <w:right w:val="none" w:sz="0" w:space="0" w:color="auto"/>
      </w:divBdr>
      <w:divsChild>
        <w:div w:id="855651709">
          <w:marLeft w:val="0"/>
          <w:marRight w:val="0"/>
          <w:marTop w:val="0"/>
          <w:marBottom w:val="0"/>
          <w:divBdr>
            <w:top w:val="none" w:sz="0" w:space="0" w:color="auto"/>
            <w:left w:val="none" w:sz="0" w:space="0" w:color="auto"/>
            <w:bottom w:val="none" w:sz="0" w:space="0" w:color="auto"/>
            <w:right w:val="none" w:sz="0" w:space="0" w:color="auto"/>
          </w:divBdr>
        </w:div>
        <w:div w:id="855651717">
          <w:marLeft w:val="0"/>
          <w:marRight w:val="0"/>
          <w:marTop w:val="0"/>
          <w:marBottom w:val="0"/>
          <w:divBdr>
            <w:top w:val="none" w:sz="0" w:space="0" w:color="auto"/>
            <w:left w:val="none" w:sz="0" w:space="0" w:color="auto"/>
            <w:bottom w:val="none" w:sz="0" w:space="0" w:color="auto"/>
            <w:right w:val="none" w:sz="0" w:space="0" w:color="auto"/>
          </w:divBdr>
        </w:div>
        <w:div w:id="855651719">
          <w:marLeft w:val="0"/>
          <w:marRight w:val="0"/>
          <w:marTop w:val="0"/>
          <w:marBottom w:val="0"/>
          <w:divBdr>
            <w:top w:val="none" w:sz="0" w:space="0" w:color="auto"/>
            <w:left w:val="none" w:sz="0" w:space="0" w:color="auto"/>
            <w:bottom w:val="none" w:sz="0" w:space="0" w:color="auto"/>
            <w:right w:val="none" w:sz="0" w:space="0" w:color="auto"/>
          </w:divBdr>
        </w:div>
        <w:div w:id="855651720">
          <w:marLeft w:val="0"/>
          <w:marRight w:val="0"/>
          <w:marTop w:val="0"/>
          <w:marBottom w:val="0"/>
          <w:divBdr>
            <w:top w:val="none" w:sz="0" w:space="0" w:color="auto"/>
            <w:left w:val="none" w:sz="0" w:space="0" w:color="auto"/>
            <w:bottom w:val="none" w:sz="0" w:space="0" w:color="auto"/>
            <w:right w:val="none" w:sz="0" w:space="0" w:color="auto"/>
          </w:divBdr>
        </w:div>
        <w:div w:id="855651732">
          <w:marLeft w:val="0"/>
          <w:marRight w:val="0"/>
          <w:marTop w:val="0"/>
          <w:marBottom w:val="0"/>
          <w:divBdr>
            <w:top w:val="none" w:sz="0" w:space="0" w:color="auto"/>
            <w:left w:val="none" w:sz="0" w:space="0" w:color="auto"/>
            <w:bottom w:val="none" w:sz="0" w:space="0" w:color="auto"/>
            <w:right w:val="none" w:sz="0" w:space="0" w:color="auto"/>
          </w:divBdr>
        </w:div>
        <w:div w:id="855651734">
          <w:marLeft w:val="0"/>
          <w:marRight w:val="0"/>
          <w:marTop w:val="0"/>
          <w:marBottom w:val="0"/>
          <w:divBdr>
            <w:top w:val="none" w:sz="0" w:space="0" w:color="auto"/>
            <w:left w:val="none" w:sz="0" w:space="0" w:color="auto"/>
            <w:bottom w:val="none" w:sz="0" w:space="0" w:color="auto"/>
            <w:right w:val="none" w:sz="0" w:space="0" w:color="auto"/>
          </w:divBdr>
        </w:div>
        <w:div w:id="855651746">
          <w:marLeft w:val="0"/>
          <w:marRight w:val="0"/>
          <w:marTop w:val="0"/>
          <w:marBottom w:val="0"/>
          <w:divBdr>
            <w:top w:val="none" w:sz="0" w:space="0" w:color="auto"/>
            <w:left w:val="none" w:sz="0" w:space="0" w:color="auto"/>
            <w:bottom w:val="none" w:sz="0" w:space="0" w:color="auto"/>
            <w:right w:val="none" w:sz="0" w:space="0" w:color="auto"/>
          </w:divBdr>
        </w:div>
        <w:div w:id="855651770">
          <w:marLeft w:val="0"/>
          <w:marRight w:val="0"/>
          <w:marTop w:val="0"/>
          <w:marBottom w:val="0"/>
          <w:divBdr>
            <w:top w:val="none" w:sz="0" w:space="0" w:color="auto"/>
            <w:left w:val="none" w:sz="0" w:space="0" w:color="auto"/>
            <w:bottom w:val="none" w:sz="0" w:space="0" w:color="auto"/>
            <w:right w:val="none" w:sz="0" w:space="0" w:color="auto"/>
          </w:divBdr>
        </w:div>
        <w:div w:id="855651773">
          <w:marLeft w:val="0"/>
          <w:marRight w:val="0"/>
          <w:marTop w:val="0"/>
          <w:marBottom w:val="0"/>
          <w:divBdr>
            <w:top w:val="none" w:sz="0" w:space="0" w:color="auto"/>
            <w:left w:val="none" w:sz="0" w:space="0" w:color="auto"/>
            <w:bottom w:val="none" w:sz="0" w:space="0" w:color="auto"/>
            <w:right w:val="none" w:sz="0" w:space="0" w:color="auto"/>
          </w:divBdr>
        </w:div>
        <w:div w:id="855651783">
          <w:marLeft w:val="0"/>
          <w:marRight w:val="0"/>
          <w:marTop w:val="0"/>
          <w:marBottom w:val="0"/>
          <w:divBdr>
            <w:top w:val="none" w:sz="0" w:space="0" w:color="auto"/>
            <w:left w:val="none" w:sz="0" w:space="0" w:color="auto"/>
            <w:bottom w:val="none" w:sz="0" w:space="0" w:color="auto"/>
            <w:right w:val="none" w:sz="0" w:space="0" w:color="auto"/>
          </w:divBdr>
        </w:div>
        <w:div w:id="855651784">
          <w:marLeft w:val="0"/>
          <w:marRight w:val="0"/>
          <w:marTop w:val="0"/>
          <w:marBottom w:val="0"/>
          <w:divBdr>
            <w:top w:val="none" w:sz="0" w:space="0" w:color="auto"/>
            <w:left w:val="none" w:sz="0" w:space="0" w:color="auto"/>
            <w:bottom w:val="none" w:sz="0" w:space="0" w:color="auto"/>
            <w:right w:val="none" w:sz="0" w:space="0" w:color="auto"/>
          </w:divBdr>
        </w:div>
        <w:div w:id="855651786">
          <w:marLeft w:val="0"/>
          <w:marRight w:val="0"/>
          <w:marTop w:val="0"/>
          <w:marBottom w:val="0"/>
          <w:divBdr>
            <w:top w:val="none" w:sz="0" w:space="0" w:color="auto"/>
            <w:left w:val="none" w:sz="0" w:space="0" w:color="auto"/>
            <w:bottom w:val="none" w:sz="0" w:space="0" w:color="auto"/>
            <w:right w:val="none" w:sz="0" w:space="0" w:color="auto"/>
          </w:divBdr>
        </w:div>
        <w:div w:id="855651787">
          <w:marLeft w:val="0"/>
          <w:marRight w:val="0"/>
          <w:marTop w:val="0"/>
          <w:marBottom w:val="0"/>
          <w:divBdr>
            <w:top w:val="none" w:sz="0" w:space="0" w:color="auto"/>
            <w:left w:val="none" w:sz="0" w:space="0" w:color="auto"/>
            <w:bottom w:val="none" w:sz="0" w:space="0" w:color="auto"/>
            <w:right w:val="none" w:sz="0" w:space="0" w:color="auto"/>
          </w:divBdr>
        </w:div>
        <w:div w:id="855651790">
          <w:marLeft w:val="0"/>
          <w:marRight w:val="0"/>
          <w:marTop w:val="0"/>
          <w:marBottom w:val="0"/>
          <w:divBdr>
            <w:top w:val="none" w:sz="0" w:space="0" w:color="auto"/>
            <w:left w:val="none" w:sz="0" w:space="0" w:color="auto"/>
            <w:bottom w:val="none" w:sz="0" w:space="0" w:color="auto"/>
            <w:right w:val="none" w:sz="0" w:space="0" w:color="auto"/>
          </w:divBdr>
        </w:div>
        <w:div w:id="855651796">
          <w:marLeft w:val="0"/>
          <w:marRight w:val="0"/>
          <w:marTop w:val="0"/>
          <w:marBottom w:val="0"/>
          <w:divBdr>
            <w:top w:val="none" w:sz="0" w:space="0" w:color="auto"/>
            <w:left w:val="none" w:sz="0" w:space="0" w:color="auto"/>
            <w:bottom w:val="none" w:sz="0" w:space="0" w:color="auto"/>
            <w:right w:val="none" w:sz="0" w:space="0" w:color="auto"/>
          </w:divBdr>
        </w:div>
        <w:div w:id="855651798">
          <w:marLeft w:val="0"/>
          <w:marRight w:val="0"/>
          <w:marTop w:val="0"/>
          <w:marBottom w:val="0"/>
          <w:divBdr>
            <w:top w:val="none" w:sz="0" w:space="0" w:color="auto"/>
            <w:left w:val="none" w:sz="0" w:space="0" w:color="auto"/>
            <w:bottom w:val="none" w:sz="0" w:space="0" w:color="auto"/>
            <w:right w:val="none" w:sz="0" w:space="0" w:color="auto"/>
          </w:divBdr>
        </w:div>
        <w:div w:id="855651802">
          <w:marLeft w:val="0"/>
          <w:marRight w:val="0"/>
          <w:marTop w:val="0"/>
          <w:marBottom w:val="0"/>
          <w:divBdr>
            <w:top w:val="none" w:sz="0" w:space="0" w:color="auto"/>
            <w:left w:val="none" w:sz="0" w:space="0" w:color="auto"/>
            <w:bottom w:val="none" w:sz="0" w:space="0" w:color="auto"/>
            <w:right w:val="none" w:sz="0" w:space="0" w:color="auto"/>
          </w:divBdr>
        </w:div>
      </w:divsChild>
    </w:div>
    <w:div w:id="855651726">
      <w:marLeft w:val="0"/>
      <w:marRight w:val="0"/>
      <w:marTop w:val="0"/>
      <w:marBottom w:val="0"/>
      <w:divBdr>
        <w:top w:val="none" w:sz="0" w:space="0" w:color="auto"/>
        <w:left w:val="none" w:sz="0" w:space="0" w:color="auto"/>
        <w:bottom w:val="none" w:sz="0" w:space="0" w:color="auto"/>
        <w:right w:val="none" w:sz="0" w:space="0" w:color="auto"/>
      </w:divBdr>
    </w:div>
    <w:div w:id="855651727">
      <w:marLeft w:val="0"/>
      <w:marRight w:val="0"/>
      <w:marTop w:val="0"/>
      <w:marBottom w:val="0"/>
      <w:divBdr>
        <w:top w:val="none" w:sz="0" w:space="0" w:color="auto"/>
        <w:left w:val="none" w:sz="0" w:space="0" w:color="auto"/>
        <w:bottom w:val="none" w:sz="0" w:space="0" w:color="auto"/>
        <w:right w:val="none" w:sz="0" w:space="0" w:color="auto"/>
      </w:divBdr>
    </w:div>
    <w:div w:id="855651744">
      <w:marLeft w:val="0"/>
      <w:marRight w:val="0"/>
      <w:marTop w:val="0"/>
      <w:marBottom w:val="0"/>
      <w:divBdr>
        <w:top w:val="none" w:sz="0" w:space="0" w:color="auto"/>
        <w:left w:val="none" w:sz="0" w:space="0" w:color="auto"/>
        <w:bottom w:val="none" w:sz="0" w:space="0" w:color="auto"/>
        <w:right w:val="none" w:sz="0" w:space="0" w:color="auto"/>
      </w:divBdr>
      <w:divsChild>
        <w:div w:id="855651765">
          <w:marLeft w:val="0"/>
          <w:marRight w:val="0"/>
          <w:marTop w:val="0"/>
          <w:marBottom w:val="0"/>
          <w:divBdr>
            <w:top w:val="none" w:sz="0" w:space="0" w:color="auto"/>
            <w:left w:val="none" w:sz="0" w:space="0" w:color="auto"/>
            <w:bottom w:val="none" w:sz="0" w:space="0" w:color="auto"/>
            <w:right w:val="none" w:sz="0" w:space="0" w:color="auto"/>
          </w:divBdr>
        </w:div>
      </w:divsChild>
    </w:div>
    <w:div w:id="855651748">
      <w:marLeft w:val="0"/>
      <w:marRight w:val="0"/>
      <w:marTop w:val="0"/>
      <w:marBottom w:val="0"/>
      <w:divBdr>
        <w:top w:val="none" w:sz="0" w:space="0" w:color="auto"/>
        <w:left w:val="none" w:sz="0" w:space="0" w:color="auto"/>
        <w:bottom w:val="none" w:sz="0" w:space="0" w:color="auto"/>
        <w:right w:val="none" w:sz="0" w:space="0" w:color="auto"/>
      </w:divBdr>
    </w:div>
    <w:div w:id="855651752">
      <w:marLeft w:val="0"/>
      <w:marRight w:val="0"/>
      <w:marTop w:val="0"/>
      <w:marBottom w:val="0"/>
      <w:divBdr>
        <w:top w:val="none" w:sz="0" w:space="0" w:color="auto"/>
        <w:left w:val="none" w:sz="0" w:space="0" w:color="auto"/>
        <w:bottom w:val="none" w:sz="0" w:space="0" w:color="auto"/>
        <w:right w:val="none" w:sz="0" w:space="0" w:color="auto"/>
      </w:divBdr>
      <w:divsChild>
        <w:div w:id="855651710">
          <w:marLeft w:val="0"/>
          <w:marRight w:val="0"/>
          <w:marTop w:val="0"/>
          <w:marBottom w:val="0"/>
          <w:divBdr>
            <w:top w:val="none" w:sz="0" w:space="0" w:color="auto"/>
            <w:left w:val="none" w:sz="0" w:space="0" w:color="auto"/>
            <w:bottom w:val="none" w:sz="0" w:space="0" w:color="auto"/>
            <w:right w:val="none" w:sz="0" w:space="0" w:color="auto"/>
          </w:divBdr>
        </w:div>
      </w:divsChild>
    </w:div>
    <w:div w:id="855651764">
      <w:marLeft w:val="0"/>
      <w:marRight w:val="0"/>
      <w:marTop w:val="0"/>
      <w:marBottom w:val="0"/>
      <w:divBdr>
        <w:top w:val="none" w:sz="0" w:space="0" w:color="auto"/>
        <w:left w:val="none" w:sz="0" w:space="0" w:color="auto"/>
        <w:bottom w:val="none" w:sz="0" w:space="0" w:color="auto"/>
        <w:right w:val="none" w:sz="0" w:space="0" w:color="auto"/>
      </w:divBdr>
      <w:divsChild>
        <w:div w:id="855651723">
          <w:marLeft w:val="0"/>
          <w:marRight w:val="0"/>
          <w:marTop w:val="0"/>
          <w:marBottom w:val="0"/>
          <w:divBdr>
            <w:top w:val="none" w:sz="0" w:space="0" w:color="auto"/>
            <w:left w:val="none" w:sz="0" w:space="0" w:color="auto"/>
            <w:bottom w:val="none" w:sz="0" w:space="0" w:color="auto"/>
            <w:right w:val="none" w:sz="0" w:space="0" w:color="auto"/>
          </w:divBdr>
        </w:div>
        <w:div w:id="855651730">
          <w:marLeft w:val="0"/>
          <w:marRight w:val="0"/>
          <w:marTop w:val="0"/>
          <w:marBottom w:val="0"/>
          <w:divBdr>
            <w:top w:val="none" w:sz="0" w:space="0" w:color="auto"/>
            <w:left w:val="none" w:sz="0" w:space="0" w:color="auto"/>
            <w:bottom w:val="none" w:sz="0" w:space="0" w:color="auto"/>
            <w:right w:val="none" w:sz="0" w:space="0" w:color="auto"/>
          </w:divBdr>
        </w:div>
        <w:div w:id="855651739">
          <w:marLeft w:val="0"/>
          <w:marRight w:val="0"/>
          <w:marTop w:val="0"/>
          <w:marBottom w:val="0"/>
          <w:divBdr>
            <w:top w:val="none" w:sz="0" w:space="0" w:color="auto"/>
            <w:left w:val="none" w:sz="0" w:space="0" w:color="auto"/>
            <w:bottom w:val="none" w:sz="0" w:space="0" w:color="auto"/>
            <w:right w:val="none" w:sz="0" w:space="0" w:color="auto"/>
          </w:divBdr>
        </w:div>
        <w:div w:id="855651750">
          <w:marLeft w:val="0"/>
          <w:marRight w:val="0"/>
          <w:marTop w:val="0"/>
          <w:marBottom w:val="0"/>
          <w:divBdr>
            <w:top w:val="none" w:sz="0" w:space="0" w:color="auto"/>
            <w:left w:val="none" w:sz="0" w:space="0" w:color="auto"/>
            <w:bottom w:val="none" w:sz="0" w:space="0" w:color="auto"/>
            <w:right w:val="none" w:sz="0" w:space="0" w:color="auto"/>
          </w:divBdr>
        </w:div>
        <w:div w:id="855651758">
          <w:marLeft w:val="0"/>
          <w:marRight w:val="0"/>
          <w:marTop w:val="0"/>
          <w:marBottom w:val="0"/>
          <w:divBdr>
            <w:top w:val="none" w:sz="0" w:space="0" w:color="auto"/>
            <w:left w:val="none" w:sz="0" w:space="0" w:color="auto"/>
            <w:bottom w:val="none" w:sz="0" w:space="0" w:color="auto"/>
            <w:right w:val="none" w:sz="0" w:space="0" w:color="auto"/>
          </w:divBdr>
        </w:div>
        <w:div w:id="855651789">
          <w:marLeft w:val="0"/>
          <w:marRight w:val="0"/>
          <w:marTop w:val="0"/>
          <w:marBottom w:val="0"/>
          <w:divBdr>
            <w:top w:val="none" w:sz="0" w:space="0" w:color="auto"/>
            <w:left w:val="none" w:sz="0" w:space="0" w:color="auto"/>
            <w:bottom w:val="none" w:sz="0" w:space="0" w:color="auto"/>
            <w:right w:val="none" w:sz="0" w:space="0" w:color="auto"/>
          </w:divBdr>
        </w:div>
      </w:divsChild>
    </w:div>
    <w:div w:id="855651767">
      <w:marLeft w:val="0"/>
      <w:marRight w:val="0"/>
      <w:marTop w:val="0"/>
      <w:marBottom w:val="0"/>
      <w:divBdr>
        <w:top w:val="none" w:sz="0" w:space="0" w:color="auto"/>
        <w:left w:val="none" w:sz="0" w:space="0" w:color="auto"/>
        <w:bottom w:val="none" w:sz="0" w:space="0" w:color="auto"/>
        <w:right w:val="none" w:sz="0" w:space="0" w:color="auto"/>
      </w:divBdr>
      <w:divsChild>
        <w:div w:id="855651715">
          <w:marLeft w:val="0"/>
          <w:marRight w:val="0"/>
          <w:marTop w:val="0"/>
          <w:marBottom w:val="0"/>
          <w:divBdr>
            <w:top w:val="none" w:sz="0" w:space="0" w:color="auto"/>
            <w:left w:val="none" w:sz="0" w:space="0" w:color="auto"/>
            <w:bottom w:val="none" w:sz="0" w:space="0" w:color="auto"/>
            <w:right w:val="none" w:sz="0" w:space="0" w:color="auto"/>
          </w:divBdr>
        </w:div>
        <w:div w:id="855651747">
          <w:marLeft w:val="0"/>
          <w:marRight w:val="0"/>
          <w:marTop w:val="0"/>
          <w:marBottom w:val="0"/>
          <w:divBdr>
            <w:top w:val="none" w:sz="0" w:space="0" w:color="auto"/>
            <w:left w:val="none" w:sz="0" w:space="0" w:color="auto"/>
            <w:bottom w:val="none" w:sz="0" w:space="0" w:color="auto"/>
            <w:right w:val="none" w:sz="0" w:space="0" w:color="auto"/>
          </w:divBdr>
        </w:div>
        <w:div w:id="855651751">
          <w:marLeft w:val="0"/>
          <w:marRight w:val="0"/>
          <w:marTop w:val="0"/>
          <w:marBottom w:val="0"/>
          <w:divBdr>
            <w:top w:val="none" w:sz="0" w:space="0" w:color="auto"/>
            <w:left w:val="none" w:sz="0" w:space="0" w:color="auto"/>
            <w:bottom w:val="none" w:sz="0" w:space="0" w:color="auto"/>
            <w:right w:val="none" w:sz="0" w:space="0" w:color="auto"/>
          </w:divBdr>
        </w:div>
        <w:div w:id="855651753">
          <w:marLeft w:val="0"/>
          <w:marRight w:val="0"/>
          <w:marTop w:val="0"/>
          <w:marBottom w:val="0"/>
          <w:divBdr>
            <w:top w:val="none" w:sz="0" w:space="0" w:color="auto"/>
            <w:left w:val="none" w:sz="0" w:space="0" w:color="auto"/>
            <w:bottom w:val="none" w:sz="0" w:space="0" w:color="auto"/>
            <w:right w:val="none" w:sz="0" w:space="0" w:color="auto"/>
          </w:divBdr>
        </w:div>
        <w:div w:id="855651766">
          <w:marLeft w:val="0"/>
          <w:marRight w:val="0"/>
          <w:marTop w:val="0"/>
          <w:marBottom w:val="0"/>
          <w:divBdr>
            <w:top w:val="none" w:sz="0" w:space="0" w:color="auto"/>
            <w:left w:val="none" w:sz="0" w:space="0" w:color="auto"/>
            <w:bottom w:val="none" w:sz="0" w:space="0" w:color="auto"/>
            <w:right w:val="none" w:sz="0" w:space="0" w:color="auto"/>
          </w:divBdr>
        </w:div>
      </w:divsChild>
    </w:div>
    <w:div w:id="855651772">
      <w:marLeft w:val="0"/>
      <w:marRight w:val="0"/>
      <w:marTop w:val="0"/>
      <w:marBottom w:val="0"/>
      <w:divBdr>
        <w:top w:val="none" w:sz="0" w:space="0" w:color="auto"/>
        <w:left w:val="none" w:sz="0" w:space="0" w:color="auto"/>
        <w:bottom w:val="none" w:sz="0" w:space="0" w:color="auto"/>
        <w:right w:val="none" w:sz="0" w:space="0" w:color="auto"/>
      </w:divBdr>
      <w:divsChild>
        <w:div w:id="855651724">
          <w:marLeft w:val="0"/>
          <w:marRight w:val="0"/>
          <w:marTop w:val="0"/>
          <w:marBottom w:val="0"/>
          <w:divBdr>
            <w:top w:val="none" w:sz="0" w:space="0" w:color="auto"/>
            <w:left w:val="none" w:sz="0" w:space="0" w:color="auto"/>
            <w:bottom w:val="none" w:sz="0" w:space="0" w:color="auto"/>
            <w:right w:val="none" w:sz="0" w:space="0" w:color="auto"/>
          </w:divBdr>
        </w:div>
        <w:div w:id="855651733">
          <w:marLeft w:val="0"/>
          <w:marRight w:val="0"/>
          <w:marTop w:val="0"/>
          <w:marBottom w:val="0"/>
          <w:divBdr>
            <w:top w:val="none" w:sz="0" w:space="0" w:color="auto"/>
            <w:left w:val="none" w:sz="0" w:space="0" w:color="auto"/>
            <w:bottom w:val="none" w:sz="0" w:space="0" w:color="auto"/>
            <w:right w:val="none" w:sz="0" w:space="0" w:color="auto"/>
          </w:divBdr>
        </w:div>
        <w:div w:id="855651757">
          <w:marLeft w:val="0"/>
          <w:marRight w:val="0"/>
          <w:marTop w:val="0"/>
          <w:marBottom w:val="0"/>
          <w:divBdr>
            <w:top w:val="none" w:sz="0" w:space="0" w:color="auto"/>
            <w:left w:val="none" w:sz="0" w:space="0" w:color="auto"/>
            <w:bottom w:val="none" w:sz="0" w:space="0" w:color="auto"/>
            <w:right w:val="none" w:sz="0" w:space="0" w:color="auto"/>
          </w:divBdr>
        </w:div>
        <w:div w:id="855651763">
          <w:marLeft w:val="0"/>
          <w:marRight w:val="0"/>
          <w:marTop w:val="0"/>
          <w:marBottom w:val="0"/>
          <w:divBdr>
            <w:top w:val="none" w:sz="0" w:space="0" w:color="auto"/>
            <w:left w:val="none" w:sz="0" w:space="0" w:color="auto"/>
            <w:bottom w:val="none" w:sz="0" w:space="0" w:color="auto"/>
            <w:right w:val="none" w:sz="0" w:space="0" w:color="auto"/>
          </w:divBdr>
        </w:div>
        <w:div w:id="855651769">
          <w:marLeft w:val="0"/>
          <w:marRight w:val="0"/>
          <w:marTop w:val="0"/>
          <w:marBottom w:val="0"/>
          <w:divBdr>
            <w:top w:val="none" w:sz="0" w:space="0" w:color="auto"/>
            <w:left w:val="none" w:sz="0" w:space="0" w:color="auto"/>
            <w:bottom w:val="none" w:sz="0" w:space="0" w:color="auto"/>
            <w:right w:val="none" w:sz="0" w:space="0" w:color="auto"/>
          </w:divBdr>
        </w:div>
      </w:divsChild>
    </w:div>
    <w:div w:id="855651777">
      <w:marLeft w:val="0"/>
      <w:marRight w:val="0"/>
      <w:marTop w:val="0"/>
      <w:marBottom w:val="0"/>
      <w:divBdr>
        <w:top w:val="none" w:sz="0" w:space="0" w:color="auto"/>
        <w:left w:val="none" w:sz="0" w:space="0" w:color="auto"/>
        <w:bottom w:val="none" w:sz="0" w:space="0" w:color="auto"/>
        <w:right w:val="none" w:sz="0" w:space="0" w:color="auto"/>
      </w:divBdr>
    </w:div>
    <w:div w:id="855651791">
      <w:marLeft w:val="80"/>
      <w:marRight w:val="80"/>
      <w:marTop w:val="0"/>
      <w:marBottom w:val="0"/>
      <w:divBdr>
        <w:top w:val="none" w:sz="0" w:space="0" w:color="auto"/>
        <w:left w:val="none" w:sz="0" w:space="0" w:color="auto"/>
        <w:bottom w:val="none" w:sz="0" w:space="0" w:color="auto"/>
        <w:right w:val="none" w:sz="0" w:space="0" w:color="auto"/>
      </w:divBdr>
      <w:divsChild>
        <w:div w:id="855651800">
          <w:marLeft w:val="0"/>
          <w:marRight w:val="0"/>
          <w:marTop w:val="0"/>
          <w:marBottom w:val="0"/>
          <w:divBdr>
            <w:top w:val="none" w:sz="0" w:space="0" w:color="auto"/>
            <w:left w:val="none" w:sz="0" w:space="0" w:color="auto"/>
            <w:bottom w:val="none" w:sz="0" w:space="0" w:color="auto"/>
            <w:right w:val="none" w:sz="0" w:space="0" w:color="auto"/>
          </w:divBdr>
          <w:divsChild>
            <w:div w:id="855651738">
              <w:marLeft w:val="0"/>
              <w:marRight w:val="0"/>
              <w:marTop w:val="0"/>
              <w:marBottom w:val="0"/>
              <w:divBdr>
                <w:top w:val="none" w:sz="0" w:space="0" w:color="auto"/>
                <w:left w:val="none" w:sz="0" w:space="0" w:color="auto"/>
                <w:bottom w:val="none" w:sz="0" w:space="0" w:color="auto"/>
                <w:right w:val="none" w:sz="0" w:space="0" w:color="auto"/>
              </w:divBdr>
              <w:divsChild>
                <w:div w:id="855651761">
                  <w:marLeft w:val="720"/>
                  <w:marRight w:val="720"/>
                  <w:marTop w:val="100"/>
                  <w:marBottom w:val="100"/>
                  <w:divBdr>
                    <w:top w:val="none" w:sz="0" w:space="0" w:color="auto"/>
                    <w:left w:val="none" w:sz="0" w:space="0" w:color="auto"/>
                    <w:bottom w:val="none" w:sz="0" w:space="0" w:color="auto"/>
                    <w:right w:val="none" w:sz="0" w:space="0" w:color="auto"/>
                  </w:divBdr>
                  <w:divsChild>
                    <w:div w:id="855651735">
                      <w:marLeft w:val="720"/>
                      <w:marRight w:val="720"/>
                      <w:marTop w:val="100"/>
                      <w:marBottom w:val="100"/>
                      <w:divBdr>
                        <w:top w:val="none" w:sz="0" w:space="0" w:color="auto"/>
                        <w:left w:val="none" w:sz="0" w:space="0" w:color="auto"/>
                        <w:bottom w:val="none" w:sz="0" w:space="0" w:color="auto"/>
                        <w:right w:val="none" w:sz="0" w:space="0" w:color="auto"/>
                      </w:divBdr>
                      <w:divsChild>
                        <w:div w:id="855651754">
                          <w:marLeft w:val="720"/>
                          <w:marRight w:val="720"/>
                          <w:marTop w:val="100"/>
                          <w:marBottom w:val="100"/>
                          <w:divBdr>
                            <w:top w:val="none" w:sz="0" w:space="0" w:color="auto"/>
                            <w:left w:val="none" w:sz="0" w:space="0" w:color="auto"/>
                            <w:bottom w:val="none" w:sz="0" w:space="0" w:color="auto"/>
                            <w:right w:val="none" w:sz="0" w:space="0" w:color="auto"/>
                          </w:divBdr>
                          <w:divsChild>
                            <w:div w:id="855651762">
                              <w:marLeft w:val="0"/>
                              <w:marRight w:val="0"/>
                              <w:marTop w:val="0"/>
                              <w:marBottom w:val="0"/>
                              <w:divBdr>
                                <w:top w:val="none" w:sz="0" w:space="0" w:color="auto"/>
                                <w:left w:val="none" w:sz="0" w:space="0" w:color="auto"/>
                                <w:bottom w:val="none" w:sz="0" w:space="0" w:color="auto"/>
                                <w:right w:val="none" w:sz="0" w:space="0" w:color="auto"/>
                              </w:divBdr>
                              <w:divsChild>
                                <w:div w:id="855651779">
                                  <w:marLeft w:val="720"/>
                                  <w:marRight w:val="720"/>
                                  <w:marTop w:val="100"/>
                                  <w:marBottom w:val="100"/>
                                  <w:divBdr>
                                    <w:top w:val="none" w:sz="0" w:space="0" w:color="auto"/>
                                    <w:left w:val="none" w:sz="0" w:space="0" w:color="auto"/>
                                    <w:bottom w:val="none" w:sz="0" w:space="0" w:color="auto"/>
                                    <w:right w:val="none" w:sz="0" w:space="0" w:color="auto"/>
                                  </w:divBdr>
                                  <w:divsChild>
                                    <w:div w:id="855651745">
                                      <w:marLeft w:val="720"/>
                                      <w:marRight w:val="720"/>
                                      <w:marTop w:val="100"/>
                                      <w:marBottom w:val="100"/>
                                      <w:divBdr>
                                        <w:top w:val="none" w:sz="0" w:space="0" w:color="auto"/>
                                        <w:left w:val="none" w:sz="0" w:space="0" w:color="auto"/>
                                        <w:bottom w:val="none" w:sz="0" w:space="0" w:color="auto"/>
                                        <w:right w:val="none" w:sz="0" w:space="0" w:color="auto"/>
                                      </w:divBdr>
                                      <w:divsChild>
                                        <w:div w:id="855651760">
                                          <w:marLeft w:val="720"/>
                                          <w:marRight w:val="720"/>
                                          <w:marTop w:val="100"/>
                                          <w:marBottom w:val="100"/>
                                          <w:divBdr>
                                            <w:top w:val="none" w:sz="0" w:space="0" w:color="auto"/>
                                            <w:left w:val="none" w:sz="0" w:space="0" w:color="auto"/>
                                            <w:bottom w:val="none" w:sz="0" w:space="0" w:color="auto"/>
                                            <w:right w:val="none" w:sz="0" w:space="0" w:color="auto"/>
                                          </w:divBdr>
                                          <w:divsChild>
                                            <w:div w:id="855651775">
                                              <w:marLeft w:val="0"/>
                                              <w:marRight w:val="0"/>
                                              <w:marTop w:val="0"/>
                                              <w:marBottom w:val="0"/>
                                              <w:divBdr>
                                                <w:top w:val="none" w:sz="0" w:space="0" w:color="auto"/>
                                                <w:left w:val="none" w:sz="0" w:space="0" w:color="auto"/>
                                                <w:bottom w:val="none" w:sz="0" w:space="0" w:color="auto"/>
                                                <w:right w:val="none" w:sz="0" w:space="0" w:color="auto"/>
                                              </w:divBdr>
                                              <w:divsChild>
                                                <w:div w:id="855651736">
                                                  <w:marLeft w:val="75"/>
                                                  <w:marRight w:val="0"/>
                                                  <w:marTop w:val="100"/>
                                                  <w:marBottom w:val="100"/>
                                                  <w:divBdr>
                                                    <w:top w:val="none" w:sz="0" w:space="0" w:color="auto"/>
                                                    <w:left w:val="single" w:sz="12" w:space="4" w:color="A0C6E5"/>
                                                    <w:bottom w:val="none" w:sz="0" w:space="0" w:color="auto"/>
                                                    <w:right w:val="none" w:sz="0" w:space="0" w:color="auto"/>
                                                  </w:divBdr>
                                                  <w:divsChild>
                                                    <w:div w:id="855651785">
                                                      <w:marLeft w:val="720"/>
                                                      <w:marRight w:val="720"/>
                                                      <w:marTop w:val="100"/>
                                                      <w:marBottom w:val="100"/>
                                                      <w:divBdr>
                                                        <w:top w:val="none" w:sz="0" w:space="0" w:color="auto"/>
                                                        <w:left w:val="none" w:sz="0" w:space="0" w:color="auto"/>
                                                        <w:bottom w:val="none" w:sz="0" w:space="0" w:color="auto"/>
                                                        <w:right w:val="none" w:sz="0" w:space="0" w:color="auto"/>
                                                      </w:divBdr>
                                                      <w:divsChild>
                                                        <w:div w:id="855651794">
                                                          <w:marLeft w:val="720"/>
                                                          <w:marRight w:val="720"/>
                                                          <w:marTop w:val="100"/>
                                                          <w:marBottom w:val="100"/>
                                                          <w:divBdr>
                                                            <w:top w:val="none" w:sz="0" w:space="0" w:color="auto"/>
                                                            <w:left w:val="none" w:sz="0" w:space="0" w:color="auto"/>
                                                            <w:bottom w:val="none" w:sz="0" w:space="0" w:color="auto"/>
                                                            <w:right w:val="none" w:sz="0" w:space="0" w:color="auto"/>
                                                          </w:divBdr>
                                                          <w:divsChild>
                                                            <w:div w:id="855651759">
                                                              <w:marLeft w:val="720"/>
                                                              <w:marRight w:val="720"/>
                                                              <w:marTop w:val="100"/>
                                                              <w:marBottom w:val="100"/>
                                                              <w:divBdr>
                                                                <w:top w:val="none" w:sz="0" w:space="0" w:color="auto"/>
                                                                <w:left w:val="none" w:sz="0" w:space="0" w:color="auto"/>
                                                                <w:bottom w:val="none" w:sz="0" w:space="0" w:color="auto"/>
                                                                <w:right w:val="none" w:sz="0" w:space="0" w:color="auto"/>
                                                              </w:divBdr>
                                                              <w:divsChild>
                                                                <w:div w:id="855651711">
                                                                  <w:marLeft w:val="0"/>
                                                                  <w:marRight w:val="0"/>
                                                                  <w:marTop w:val="0"/>
                                                                  <w:marBottom w:val="0"/>
                                                                  <w:divBdr>
                                                                    <w:top w:val="none" w:sz="0" w:space="0" w:color="auto"/>
                                                                    <w:left w:val="none" w:sz="0" w:space="0" w:color="auto"/>
                                                                    <w:bottom w:val="none" w:sz="0" w:space="0" w:color="auto"/>
                                                                    <w:right w:val="none" w:sz="0" w:space="0" w:color="auto"/>
                                                                  </w:divBdr>
                                                                </w:div>
                                                                <w:div w:id="855651731">
                                                                  <w:marLeft w:val="0"/>
                                                                  <w:marRight w:val="0"/>
                                                                  <w:marTop w:val="0"/>
                                                                  <w:marBottom w:val="0"/>
                                                                  <w:divBdr>
                                                                    <w:top w:val="none" w:sz="0" w:space="0" w:color="auto"/>
                                                                    <w:left w:val="none" w:sz="0" w:space="0" w:color="auto"/>
                                                                    <w:bottom w:val="none" w:sz="0" w:space="0" w:color="auto"/>
                                                                    <w:right w:val="none" w:sz="0" w:space="0" w:color="auto"/>
                                                                  </w:divBdr>
                                                                </w:div>
                                                                <w:div w:id="855651743">
                                                                  <w:marLeft w:val="0"/>
                                                                  <w:marRight w:val="0"/>
                                                                  <w:marTop w:val="0"/>
                                                                  <w:marBottom w:val="0"/>
                                                                  <w:divBdr>
                                                                    <w:top w:val="none" w:sz="0" w:space="0" w:color="auto"/>
                                                                    <w:left w:val="none" w:sz="0" w:space="0" w:color="auto"/>
                                                                    <w:bottom w:val="none" w:sz="0" w:space="0" w:color="auto"/>
                                                                    <w:right w:val="none" w:sz="0" w:space="0" w:color="auto"/>
                                                                  </w:divBdr>
                                                                </w:div>
                                                                <w:div w:id="855651755">
                                                                  <w:marLeft w:val="0"/>
                                                                  <w:marRight w:val="0"/>
                                                                  <w:marTop w:val="0"/>
                                                                  <w:marBottom w:val="0"/>
                                                                  <w:divBdr>
                                                                    <w:top w:val="none" w:sz="0" w:space="0" w:color="auto"/>
                                                                    <w:left w:val="none" w:sz="0" w:space="0" w:color="auto"/>
                                                                    <w:bottom w:val="none" w:sz="0" w:space="0" w:color="auto"/>
                                                                    <w:right w:val="none" w:sz="0" w:space="0" w:color="auto"/>
                                                                  </w:divBdr>
                                                                </w:div>
                                                                <w:div w:id="855651771">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855651776">
                                                                  <w:marLeft w:val="0"/>
                                                                  <w:marRight w:val="0"/>
                                                                  <w:marTop w:val="0"/>
                                                                  <w:marBottom w:val="0"/>
                                                                  <w:divBdr>
                                                                    <w:top w:val="none" w:sz="0" w:space="0" w:color="auto"/>
                                                                    <w:left w:val="none" w:sz="0" w:space="0" w:color="auto"/>
                                                                    <w:bottom w:val="none" w:sz="0" w:space="0" w:color="auto"/>
                                                                    <w:right w:val="none" w:sz="0" w:space="0" w:color="auto"/>
                                                                  </w:divBdr>
                                                                </w:div>
                                                                <w:div w:id="855651778">
                                                                  <w:marLeft w:val="0"/>
                                                                  <w:marRight w:val="0"/>
                                                                  <w:marTop w:val="0"/>
                                                                  <w:marBottom w:val="0"/>
                                                                  <w:divBdr>
                                                                    <w:top w:val="none" w:sz="0" w:space="0" w:color="auto"/>
                                                                    <w:left w:val="none" w:sz="0" w:space="0" w:color="auto"/>
                                                                    <w:bottom w:val="none" w:sz="0" w:space="0" w:color="auto"/>
                                                                    <w:right w:val="none" w:sz="0" w:space="0" w:color="auto"/>
                                                                  </w:divBdr>
                                                                </w:div>
                                                                <w:div w:id="855651781">
                                                                  <w:marLeft w:val="0"/>
                                                                  <w:marRight w:val="0"/>
                                                                  <w:marTop w:val="0"/>
                                                                  <w:marBottom w:val="0"/>
                                                                  <w:divBdr>
                                                                    <w:top w:val="none" w:sz="0" w:space="0" w:color="auto"/>
                                                                    <w:left w:val="none" w:sz="0" w:space="0" w:color="auto"/>
                                                                    <w:bottom w:val="none" w:sz="0" w:space="0" w:color="auto"/>
                                                                    <w:right w:val="none" w:sz="0" w:space="0" w:color="auto"/>
                                                                  </w:divBdr>
                                                                </w:div>
                                                                <w:div w:id="855651782">
                                                                  <w:marLeft w:val="0"/>
                                                                  <w:marRight w:val="0"/>
                                                                  <w:marTop w:val="0"/>
                                                                  <w:marBottom w:val="0"/>
                                                                  <w:divBdr>
                                                                    <w:top w:val="none" w:sz="0" w:space="0" w:color="auto"/>
                                                                    <w:left w:val="none" w:sz="0" w:space="0" w:color="auto"/>
                                                                    <w:bottom w:val="none" w:sz="0" w:space="0" w:color="auto"/>
                                                                    <w:right w:val="none" w:sz="0" w:space="0" w:color="auto"/>
                                                                  </w:divBdr>
                                                                </w:div>
                                                                <w:div w:id="855651788">
                                                                  <w:marLeft w:val="0"/>
                                                                  <w:marRight w:val="0"/>
                                                                  <w:marTop w:val="0"/>
                                                                  <w:marBottom w:val="0"/>
                                                                  <w:divBdr>
                                                                    <w:top w:val="none" w:sz="0" w:space="0" w:color="auto"/>
                                                                    <w:left w:val="none" w:sz="0" w:space="0" w:color="auto"/>
                                                                    <w:bottom w:val="none" w:sz="0" w:space="0" w:color="auto"/>
                                                                    <w:right w:val="none" w:sz="0" w:space="0" w:color="auto"/>
                                                                  </w:divBdr>
                                                                </w:div>
                                                                <w:div w:id="855651792">
                                                                  <w:marLeft w:val="0"/>
                                                                  <w:marRight w:val="0"/>
                                                                  <w:marTop w:val="0"/>
                                                                  <w:marBottom w:val="0"/>
                                                                  <w:divBdr>
                                                                    <w:top w:val="none" w:sz="0" w:space="0" w:color="auto"/>
                                                                    <w:left w:val="none" w:sz="0" w:space="0" w:color="auto"/>
                                                                    <w:bottom w:val="none" w:sz="0" w:space="0" w:color="auto"/>
                                                                    <w:right w:val="none" w:sz="0" w:space="0" w:color="auto"/>
                                                                  </w:divBdr>
                                                                </w:div>
                                                                <w:div w:id="855651797">
                                                                  <w:marLeft w:val="0"/>
                                                                  <w:marRight w:val="0"/>
                                                                  <w:marTop w:val="0"/>
                                                                  <w:marBottom w:val="0"/>
                                                                  <w:divBdr>
                                                                    <w:top w:val="none" w:sz="0" w:space="0" w:color="auto"/>
                                                                    <w:left w:val="none" w:sz="0" w:space="0" w:color="auto"/>
                                                                    <w:bottom w:val="none" w:sz="0" w:space="0" w:color="auto"/>
                                                                    <w:right w:val="none" w:sz="0" w:space="0" w:color="auto"/>
                                                                  </w:divBdr>
                                                                </w:div>
                                                                <w:div w:id="8556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651793">
      <w:marLeft w:val="0"/>
      <w:marRight w:val="0"/>
      <w:marTop w:val="0"/>
      <w:marBottom w:val="0"/>
      <w:divBdr>
        <w:top w:val="none" w:sz="0" w:space="0" w:color="auto"/>
        <w:left w:val="none" w:sz="0" w:space="0" w:color="auto"/>
        <w:bottom w:val="none" w:sz="0" w:space="0" w:color="auto"/>
        <w:right w:val="none" w:sz="0" w:space="0" w:color="auto"/>
      </w:divBdr>
      <w:divsChild>
        <w:div w:id="855651718">
          <w:marLeft w:val="0"/>
          <w:marRight w:val="0"/>
          <w:marTop w:val="0"/>
          <w:marBottom w:val="0"/>
          <w:divBdr>
            <w:top w:val="none" w:sz="0" w:space="0" w:color="auto"/>
            <w:left w:val="none" w:sz="0" w:space="0" w:color="auto"/>
            <w:bottom w:val="none" w:sz="0" w:space="0" w:color="auto"/>
            <w:right w:val="none" w:sz="0" w:space="0" w:color="auto"/>
          </w:divBdr>
        </w:div>
        <w:div w:id="855651721">
          <w:marLeft w:val="0"/>
          <w:marRight w:val="0"/>
          <w:marTop w:val="0"/>
          <w:marBottom w:val="0"/>
          <w:divBdr>
            <w:top w:val="none" w:sz="0" w:space="0" w:color="auto"/>
            <w:left w:val="none" w:sz="0" w:space="0" w:color="auto"/>
            <w:bottom w:val="none" w:sz="0" w:space="0" w:color="auto"/>
            <w:right w:val="none" w:sz="0" w:space="0" w:color="auto"/>
          </w:divBdr>
        </w:div>
        <w:div w:id="855651729">
          <w:marLeft w:val="0"/>
          <w:marRight w:val="0"/>
          <w:marTop w:val="0"/>
          <w:marBottom w:val="0"/>
          <w:divBdr>
            <w:top w:val="none" w:sz="0" w:space="0" w:color="auto"/>
            <w:left w:val="none" w:sz="0" w:space="0" w:color="auto"/>
            <w:bottom w:val="none" w:sz="0" w:space="0" w:color="auto"/>
            <w:right w:val="none" w:sz="0" w:space="0" w:color="auto"/>
          </w:divBdr>
        </w:div>
        <w:div w:id="855651737">
          <w:marLeft w:val="0"/>
          <w:marRight w:val="0"/>
          <w:marTop w:val="0"/>
          <w:marBottom w:val="0"/>
          <w:divBdr>
            <w:top w:val="none" w:sz="0" w:space="0" w:color="auto"/>
            <w:left w:val="none" w:sz="0" w:space="0" w:color="auto"/>
            <w:bottom w:val="none" w:sz="0" w:space="0" w:color="auto"/>
            <w:right w:val="none" w:sz="0" w:space="0" w:color="auto"/>
          </w:divBdr>
        </w:div>
        <w:div w:id="855651740">
          <w:marLeft w:val="0"/>
          <w:marRight w:val="0"/>
          <w:marTop w:val="0"/>
          <w:marBottom w:val="0"/>
          <w:divBdr>
            <w:top w:val="none" w:sz="0" w:space="0" w:color="auto"/>
            <w:left w:val="none" w:sz="0" w:space="0" w:color="auto"/>
            <w:bottom w:val="none" w:sz="0" w:space="0" w:color="auto"/>
            <w:right w:val="none" w:sz="0" w:space="0" w:color="auto"/>
          </w:divBdr>
        </w:div>
        <w:div w:id="855651741">
          <w:marLeft w:val="0"/>
          <w:marRight w:val="0"/>
          <w:marTop w:val="0"/>
          <w:marBottom w:val="0"/>
          <w:divBdr>
            <w:top w:val="none" w:sz="0" w:space="0" w:color="auto"/>
            <w:left w:val="none" w:sz="0" w:space="0" w:color="auto"/>
            <w:bottom w:val="none" w:sz="0" w:space="0" w:color="auto"/>
            <w:right w:val="none" w:sz="0" w:space="0" w:color="auto"/>
          </w:divBdr>
        </w:div>
        <w:div w:id="855651742">
          <w:marLeft w:val="0"/>
          <w:marRight w:val="0"/>
          <w:marTop w:val="0"/>
          <w:marBottom w:val="0"/>
          <w:divBdr>
            <w:top w:val="none" w:sz="0" w:space="0" w:color="auto"/>
            <w:left w:val="none" w:sz="0" w:space="0" w:color="auto"/>
            <w:bottom w:val="none" w:sz="0" w:space="0" w:color="auto"/>
            <w:right w:val="none" w:sz="0" w:space="0" w:color="auto"/>
          </w:divBdr>
        </w:div>
        <w:div w:id="855651749">
          <w:marLeft w:val="0"/>
          <w:marRight w:val="0"/>
          <w:marTop w:val="0"/>
          <w:marBottom w:val="0"/>
          <w:divBdr>
            <w:top w:val="none" w:sz="0" w:space="0" w:color="auto"/>
            <w:left w:val="none" w:sz="0" w:space="0" w:color="auto"/>
            <w:bottom w:val="none" w:sz="0" w:space="0" w:color="auto"/>
            <w:right w:val="none" w:sz="0" w:space="0" w:color="auto"/>
          </w:divBdr>
        </w:div>
        <w:div w:id="855651768">
          <w:marLeft w:val="0"/>
          <w:marRight w:val="0"/>
          <w:marTop w:val="0"/>
          <w:marBottom w:val="0"/>
          <w:divBdr>
            <w:top w:val="none" w:sz="0" w:space="0" w:color="auto"/>
            <w:left w:val="none" w:sz="0" w:space="0" w:color="auto"/>
            <w:bottom w:val="none" w:sz="0" w:space="0" w:color="auto"/>
            <w:right w:val="none" w:sz="0" w:space="0" w:color="auto"/>
          </w:divBdr>
        </w:div>
        <w:div w:id="855651780">
          <w:marLeft w:val="0"/>
          <w:marRight w:val="0"/>
          <w:marTop w:val="0"/>
          <w:marBottom w:val="0"/>
          <w:divBdr>
            <w:top w:val="none" w:sz="0" w:space="0" w:color="auto"/>
            <w:left w:val="none" w:sz="0" w:space="0" w:color="auto"/>
            <w:bottom w:val="none" w:sz="0" w:space="0" w:color="auto"/>
            <w:right w:val="none" w:sz="0" w:space="0" w:color="auto"/>
          </w:divBdr>
        </w:div>
      </w:divsChild>
    </w:div>
    <w:div w:id="855651795">
      <w:marLeft w:val="0"/>
      <w:marRight w:val="0"/>
      <w:marTop w:val="0"/>
      <w:marBottom w:val="0"/>
      <w:divBdr>
        <w:top w:val="none" w:sz="0" w:space="0" w:color="auto"/>
        <w:left w:val="none" w:sz="0" w:space="0" w:color="auto"/>
        <w:bottom w:val="none" w:sz="0" w:space="0" w:color="auto"/>
        <w:right w:val="none" w:sz="0" w:space="0" w:color="auto"/>
      </w:divBdr>
    </w:div>
    <w:div w:id="855651799">
      <w:marLeft w:val="0"/>
      <w:marRight w:val="0"/>
      <w:marTop w:val="0"/>
      <w:marBottom w:val="0"/>
      <w:divBdr>
        <w:top w:val="none" w:sz="0" w:space="0" w:color="auto"/>
        <w:left w:val="none" w:sz="0" w:space="0" w:color="auto"/>
        <w:bottom w:val="none" w:sz="0" w:space="0" w:color="auto"/>
        <w:right w:val="none" w:sz="0" w:space="0" w:color="auto"/>
      </w:divBdr>
      <w:divsChild>
        <w:div w:id="855651714">
          <w:marLeft w:val="0"/>
          <w:marRight w:val="0"/>
          <w:marTop w:val="0"/>
          <w:marBottom w:val="0"/>
          <w:divBdr>
            <w:top w:val="none" w:sz="0" w:space="0" w:color="auto"/>
            <w:left w:val="none" w:sz="0" w:space="0" w:color="auto"/>
            <w:bottom w:val="none" w:sz="0" w:space="0" w:color="auto"/>
            <w:right w:val="none" w:sz="0" w:space="0" w:color="auto"/>
          </w:divBdr>
        </w:div>
        <w:div w:id="855651716">
          <w:marLeft w:val="0"/>
          <w:marRight w:val="0"/>
          <w:marTop w:val="0"/>
          <w:marBottom w:val="0"/>
          <w:divBdr>
            <w:top w:val="none" w:sz="0" w:space="0" w:color="auto"/>
            <w:left w:val="none" w:sz="0" w:space="0" w:color="auto"/>
            <w:bottom w:val="none" w:sz="0" w:space="0" w:color="auto"/>
            <w:right w:val="none" w:sz="0" w:space="0" w:color="auto"/>
          </w:divBdr>
        </w:div>
        <w:div w:id="855651725">
          <w:marLeft w:val="0"/>
          <w:marRight w:val="0"/>
          <w:marTop w:val="0"/>
          <w:marBottom w:val="0"/>
          <w:divBdr>
            <w:top w:val="none" w:sz="0" w:space="0" w:color="auto"/>
            <w:left w:val="none" w:sz="0" w:space="0" w:color="auto"/>
            <w:bottom w:val="none" w:sz="0" w:space="0" w:color="auto"/>
            <w:right w:val="none" w:sz="0" w:space="0" w:color="auto"/>
          </w:divBdr>
        </w:div>
        <w:div w:id="855651728">
          <w:marLeft w:val="0"/>
          <w:marRight w:val="0"/>
          <w:marTop w:val="0"/>
          <w:marBottom w:val="0"/>
          <w:divBdr>
            <w:top w:val="none" w:sz="0" w:space="0" w:color="auto"/>
            <w:left w:val="none" w:sz="0" w:space="0" w:color="auto"/>
            <w:bottom w:val="none" w:sz="0" w:space="0" w:color="auto"/>
            <w:right w:val="none" w:sz="0" w:space="0" w:color="auto"/>
          </w:divBdr>
        </w:div>
        <w:div w:id="855651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https://www.dane.gov.co/files/investigaciones/multi/Boletin_EM_2021.pdf" TargetMode="External"/><Relationship Id="rId39" Type="http://schemas.openxmlformats.org/officeDocument/2006/relationships/footer" Target="footer1.xml"/><Relationship Id="rId21" Type="http://schemas.openxmlformats.org/officeDocument/2006/relationships/hyperlink" Target="https://saludata.saludcapital.gov.co/osb/" TargetMode="External"/><Relationship Id="rId34" Type="http://schemas.openxmlformats.org/officeDocument/2006/relationships/hyperlink" Target="https://www.suin-juriscol.gov.co/viewDocument.asp?id=1117406"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yperlink" Target="https://www.suin-juriscol.gov.co/viewDocument.asp?ruta=Leyes/182711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sdp.gov.co/sites/default/files/conpes_dc_18_familias_0.pdf" TargetMode="External"/><Relationship Id="rId32" Type="http://schemas.openxmlformats.org/officeDocument/2006/relationships/hyperlink" Target="https://www.suin-juriscol.gov.co/viewDocument.asp?id=1678084" TargetMode="External"/><Relationship Id="rId37" Type="http://schemas.openxmlformats.org/officeDocument/2006/relationships/hyperlink" Target="https://www.corteconstitucional.gov.co/relatoria/2016/t-292-16.htm"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saludata.saludcapital.gov.co/osb/" TargetMode="External"/><Relationship Id="rId28" Type="http://schemas.openxmlformats.org/officeDocument/2006/relationships/hyperlink" Target="https://www.suin-juriscol.gov.co/viewDocument.asp?ruta=Constitucion/1687988" TargetMode="External"/><Relationship Id="rId36" Type="http://schemas.openxmlformats.org/officeDocument/2006/relationships/hyperlink" Target="https://www.corteconstitucional.gov.co/relatoria/2009/t-572-09.htm"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s://www.suin-juriscol.gov.co/viewDocument.asp?ruta=Leyes/1673639"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hyperlink" Target="https://saludata.saludcapital.gov.co/osb/" TargetMode="External"/><Relationship Id="rId30" Type="http://schemas.openxmlformats.org/officeDocument/2006/relationships/hyperlink" Target="https://www.suin-juriscol.gov.co/viewDocument.asp?ruta=Leyes/1657714" TargetMode="External"/><Relationship Id="rId35" Type="http://schemas.openxmlformats.org/officeDocument/2006/relationships/hyperlink" Target="https://www.sdp.gov.co/sites/default/files/conpes_dc_18_familias_0.pdf"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yperlink" Target="https://observatoriodefamilia.dnp.gov.co/Documents/Boletines/BOLETIN%20No.14.pdf" TargetMode="External"/><Relationship Id="rId33" Type="http://schemas.openxmlformats.org/officeDocument/2006/relationships/hyperlink" Target="https://www.suin-juriscol.gov.co/viewDocument.asp?ruta=Leyes/30032737" TargetMode="External"/><Relationship Id="rId38"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dane.gov.co/files/investigaciones/multi/Boletin_EM_2021.pdf" TargetMode="External"/><Relationship Id="rId2" Type="http://schemas.openxmlformats.org/officeDocument/2006/relationships/hyperlink" Target="https://observatoriodefamilia.dnp.gov.co/Documents/Boletines/BOLETIN%20No.14.pdf" TargetMode="External"/><Relationship Id="rId1" Type="http://schemas.openxmlformats.org/officeDocument/2006/relationships/hyperlink" Target="https://www.sdp.gov.co/sites/default/files/conpes_dc_18_familias_0.pdf" TargetMode="External"/><Relationship Id="rId6" Type="http://schemas.openxmlformats.org/officeDocument/2006/relationships/hyperlink" Target="https://www.funcionpublica.gov.co/eva/gestornormativo/norma.php?i=329" TargetMode="External"/><Relationship Id="rId5" Type="http://schemas.openxmlformats.org/officeDocument/2006/relationships/hyperlink" Target="https://www.funcionpublica.gov.co/eva/gestornormativo/norma.php?i=106394" TargetMode="External"/><Relationship Id="rId4" Type="http://schemas.openxmlformats.org/officeDocument/2006/relationships/hyperlink" Target="https://www.constitucioncolombia.com/titulo-11/capitulo-3/articulo-3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5BC60-9191-4FC0-BAB4-24F11BCDF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6246</Words>
  <Characters>34355</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MEMORANDO</vt:lpstr>
    </vt:vector>
  </TitlesOfParts>
  <Company>CONCEJO SANTAFE DE BOGOTA</Company>
  <LinksUpToDate>false</LinksUpToDate>
  <CharactersWithSpaces>40520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WILSON L. MORENO C.</dc:creator>
  <cp:keywords/>
  <dc:description/>
  <cp:lastModifiedBy>ELIAS APONTE BUSTAMANTE</cp:lastModifiedBy>
  <cp:revision>2</cp:revision>
  <cp:lastPrinted>2025-01-13T19:09:00Z</cp:lastPrinted>
  <dcterms:created xsi:type="dcterms:W3CDTF">2025-01-29T13:47:00Z</dcterms:created>
  <dcterms:modified xsi:type="dcterms:W3CDTF">2025-01-29T13:47:00Z</dcterms:modified>
</cp:coreProperties>
</file>